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D0E8" w14:textId="77777777" w:rsidR="00E47F50" w:rsidRPr="00131976" w:rsidRDefault="00E47F50" w:rsidP="00E47F50">
      <w:pPr>
        <w:spacing w:after="0" w:line="240" w:lineRule="auto"/>
        <w:ind w:left="-1134" w:right="-1587"/>
        <w:jc w:val="right"/>
        <w:rPr>
          <w:rFonts w:ascii="Arial" w:eastAsia="Times New Roma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        Jednorożec, dnia </w:t>
      </w:r>
      <w:r w:rsidR="00D66D51">
        <w:rPr>
          <w:rFonts w:ascii="Arial" w:eastAsia="Times New Roman" w:hAnsi="Arial" w:cs="Arial"/>
          <w:sz w:val="20"/>
          <w:szCs w:val="20"/>
        </w:rPr>
        <w:t>23</w:t>
      </w:r>
      <w:r w:rsidR="0089479D" w:rsidRPr="00131976">
        <w:rPr>
          <w:rFonts w:ascii="Arial" w:eastAsia="Times New Roman" w:hAnsi="Arial" w:cs="Arial"/>
          <w:sz w:val="20"/>
          <w:szCs w:val="20"/>
        </w:rPr>
        <w:t>.1</w:t>
      </w:r>
      <w:r w:rsidR="00D66D51">
        <w:rPr>
          <w:rFonts w:ascii="Arial" w:eastAsia="Times New Roman" w:hAnsi="Arial" w:cs="Arial"/>
          <w:sz w:val="20"/>
          <w:szCs w:val="20"/>
        </w:rPr>
        <w:t>1</w:t>
      </w:r>
      <w:r w:rsidRPr="00131976">
        <w:rPr>
          <w:rFonts w:ascii="Arial" w:eastAsia="Times New Roman" w:hAnsi="Arial" w:cs="Arial"/>
          <w:sz w:val="20"/>
          <w:szCs w:val="20"/>
        </w:rPr>
        <w:t xml:space="preserve">.2021 r. </w:t>
      </w:r>
    </w:p>
    <w:p w14:paraId="1D482B6D" w14:textId="77777777" w:rsidR="00BE04EA" w:rsidRPr="00263BF7" w:rsidRDefault="00E47F50" w:rsidP="00263BF7">
      <w:pPr>
        <w:spacing w:after="0" w:line="240" w:lineRule="auto"/>
        <w:ind w:left="-1134" w:right="-1587" w:hanging="567"/>
        <w:rPr>
          <w:rFonts w:ascii="Arial" w:eastAsia="Times New Roman" w:hAnsi="Arial" w:cs="Arial"/>
          <w:color w:val="000000"/>
          <w:sz w:val="20"/>
          <w:szCs w:val="20"/>
        </w:rPr>
      </w:pPr>
      <w:r w:rsidRPr="00131976">
        <w:rPr>
          <w:rFonts w:ascii="Arial" w:eastAsia="Times New Roman" w:hAnsi="Arial" w:cs="Arial"/>
          <w:color w:val="000000"/>
          <w:sz w:val="20"/>
          <w:szCs w:val="20"/>
        </w:rPr>
        <w:t>SOK.0002.</w:t>
      </w:r>
      <w:r w:rsidR="0089479D" w:rsidRPr="00131976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66D51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131976">
        <w:rPr>
          <w:rFonts w:ascii="Arial" w:eastAsia="Times New Roman" w:hAnsi="Arial" w:cs="Arial"/>
          <w:color w:val="000000"/>
          <w:sz w:val="20"/>
          <w:szCs w:val="20"/>
        </w:rPr>
        <w:t>.2021</w:t>
      </w:r>
    </w:p>
    <w:p w14:paraId="74B6B196" w14:textId="77777777" w:rsidR="00E47F50" w:rsidRPr="00F042ED" w:rsidRDefault="00E47F50" w:rsidP="00E47F50">
      <w:pPr>
        <w:spacing w:after="0" w:line="240" w:lineRule="auto"/>
        <w:ind w:left="567" w:right="567"/>
        <w:rPr>
          <w:rFonts w:ascii="Arial" w:eastAsia="Times New Roman" w:hAnsi="Arial" w:cs="Arial"/>
        </w:rPr>
      </w:pPr>
    </w:p>
    <w:p w14:paraId="1FC7C227" w14:textId="77777777" w:rsidR="00D66D51" w:rsidRDefault="00D66D51" w:rsidP="00BE2E9E">
      <w:pPr>
        <w:tabs>
          <w:tab w:val="left" w:pos="5595"/>
        </w:tabs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D7012FB" w14:textId="77777777" w:rsidR="00D66D51" w:rsidRDefault="00D66D51" w:rsidP="00BE2E9E">
      <w:pPr>
        <w:tabs>
          <w:tab w:val="left" w:pos="5595"/>
        </w:tabs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F950597" w14:textId="77777777" w:rsidR="00E47F50" w:rsidRDefault="00E47F50" w:rsidP="00BE2E9E">
      <w:pPr>
        <w:tabs>
          <w:tab w:val="left" w:pos="5595"/>
        </w:tabs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042ED">
        <w:rPr>
          <w:rFonts w:ascii="Arial" w:eastAsia="Times New Roman" w:hAnsi="Arial" w:cs="Arial"/>
          <w:b/>
          <w:sz w:val="20"/>
          <w:szCs w:val="20"/>
        </w:rPr>
        <w:t>ZAWIADOMIENIE</w:t>
      </w:r>
    </w:p>
    <w:p w14:paraId="73046CF6" w14:textId="77777777" w:rsidR="00E13F42" w:rsidRPr="00F042ED" w:rsidRDefault="00E13F42" w:rsidP="00BE2E9E">
      <w:pPr>
        <w:tabs>
          <w:tab w:val="left" w:pos="5595"/>
        </w:tabs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BD503EB" w14:textId="77777777" w:rsidR="00E47F50" w:rsidRPr="00F042ED" w:rsidRDefault="00E47F50" w:rsidP="00E47F50">
      <w:pPr>
        <w:tabs>
          <w:tab w:val="left" w:pos="5595"/>
        </w:tabs>
        <w:spacing w:after="0" w:line="240" w:lineRule="auto"/>
        <w:ind w:left="-1701" w:right="-1701"/>
        <w:rPr>
          <w:rFonts w:ascii="Arial" w:eastAsia="Times New Roman" w:hAnsi="Arial" w:cs="Arial"/>
          <w:b/>
          <w:sz w:val="20"/>
          <w:szCs w:val="20"/>
        </w:rPr>
      </w:pPr>
    </w:p>
    <w:p w14:paraId="06040D3D" w14:textId="77777777" w:rsidR="00E47F50" w:rsidRPr="00131976" w:rsidRDefault="00E47F50" w:rsidP="00E47F50">
      <w:pPr>
        <w:spacing w:after="120" w:line="360" w:lineRule="auto"/>
        <w:ind w:left="-1701" w:right="-1701" w:firstLine="708"/>
        <w:jc w:val="both"/>
        <w:rPr>
          <w:rFonts w:ascii="Arial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Na podstawie § 15 pkt. 4 Statutu Gminy Jednorożec stanowiącego załącznik do Uchwały                              nr SOK.0007.21.2018 Rady Gminy Jednorożec z dnia 28 grudnia 2018 r. w sprawie „Statutu Gminy Jednorożec” (Dz. Urz. Woj. </w:t>
      </w:r>
      <w:proofErr w:type="spellStart"/>
      <w:r w:rsidRPr="00131976">
        <w:rPr>
          <w:rFonts w:ascii="Arial" w:eastAsia="Times New Roman" w:hAnsi="Arial" w:cs="Arial"/>
          <w:sz w:val="20"/>
          <w:szCs w:val="20"/>
        </w:rPr>
        <w:t>Maz</w:t>
      </w:r>
      <w:proofErr w:type="spellEnd"/>
      <w:r w:rsidRPr="00131976">
        <w:rPr>
          <w:rFonts w:ascii="Arial" w:eastAsia="Times New Roman" w:hAnsi="Arial" w:cs="Arial"/>
          <w:sz w:val="20"/>
          <w:szCs w:val="20"/>
        </w:rPr>
        <w:t xml:space="preserve">. rok 2019 poz. 165) zawiadamiam, że </w:t>
      </w:r>
      <w:r w:rsidR="00D66D51">
        <w:rPr>
          <w:rFonts w:ascii="Arial" w:eastAsia="Times New Roman" w:hAnsi="Arial" w:cs="Arial"/>
          <w:b/>
          <w:sz w:val="20"/>
          <w:szCs w:val="20"/>
        </w:rPr>
        <w:t>30</w:t>
      </w:r>
      <w:r w:rsidR="003B6698" w:rsidRPr="0013197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66D51">
        <w:rPr>
          <w:rFonts w:ascii="Arial" w:eastAsia="Times New Roman" w:hAnsi="Arial" w:cs="Arial"/>
          <w:b/>
          <w:sz w:val="20"/>
          <w:szCs w:val="20"/>
        </w:rPr>
        <w:t>listopad</w:t>
      </w:r>
      <w:r w:rsidR="003B6698" w:rsidRPr="00131976">
        <w:rPr>
          <w:rFonts w:ascii="Arial" w:eastAsia="Times New Roman" w:hAnsi="Arial" w:cs="Arial"/>
          <w:b/>
          <w:sz w:val="20"/>
          <w:szCs w:val="20"/>
        </w:rPr>
        <w:t>a</w:t>
      </w:r>
      <w:r w:rsidRPr="00131976">
        <w:rPr>
          <w:rFonts w:ascii="Arial" w:eastAsia="Times New Roman" w:hAnsi="Arial" w:cs="Arial"/>
          <w:b/>
          <w:sz w:val="20"/>
          <w:szCs w:val="20"/>
        </w:rPr>
        <w:t xml:space="preserve"> 2021 r. o godz. 10</w:t>
      </w:r>
      <w:r w:rsidRPr="00131976">
        <w:rPr>
          <w:rFonts w:ascii="Arial" w:eastAsia="Times New Roman" w:hAnsi="Arial" w:cs="Arial"/>
          <w:b/>
          <w:sz w:val="20"/>
          <w:szCs w:val="20"/>
          <w:vertAlign w:val="superscript"/>
        </w:rPr>
        <w:t>00</w:t>
      </w:r>
      <w:r w:rsidRPr="00131976">
        <w:rPr>
          <w:rFonts w:ascii="Arial" w:eastAsia="Times New Roman" w:hAnsi="Arial" w:cs="Arial"/>
          <w:sz w:val="20"/>
          <w:szCs w:val="20"/>
        </w:rPr>
        <w:t xml:space="preserve"> w sali konferencyjnej Urzędu Gminy w Jednorożcu odbędzie się </w:t>
      </w:r>
      <w:r w:rsidRPr="00131976">
        <w:rPr>
          <w:rFonts w:ascii="Arial" w:eastAsia="Times New Roman" w:hAnsi="Arial" w:cs="Arial"/>
          <w:b/>
          <w:sz w:val="20"/>
          <w:szCs w:val="20"/>
        </w:rPr>
        <w:t>XXX</w:t>
      </w:r>
      <w:r w:rsidR="003B6698" w:rsidRPr="00131976">
        <w:rPr>
          <w:rFonts w:ascii="Arial" w:eastAsia="Times New Roman" w:hAnsi="Arial" w:cs="Arial"/>
          <w:b/>
          <w:sz w:val="20"/>
          <w:szCs w:val="20"/>
        </w:rPr>
        <w:t>V</w:t>
      </w:r>
      <w:r w:rsidRPr="00131976">
        <w:rPr>
          <w:rFonts w:ascii="Arial" w:eastAsia="Times New Roman" w:hAnsi="Arial" w:cs="Arial"/>
          <w:b/>
          <w:sz w:val="20"/>
          <w:szCs w:val="20"/>
        </w:rPr>
        <w:t xml:space="preserve">  zwyczajna sesja Rady Gminy Jednorożec. </w:t>
      </w:r>
    </w:p>
    <w:p w14:paraId="647C9FD8" w14:textId="77777777" w:rsidR="00E47F50" w:rsidRPr="00131976" w:rsidRDefault="00E47F50" w:rsidP="00E47F50">
      <w:pPr>
        <w:spacing w:after="120" w:line="360" w:lineRule="auto"/>
        <w:ind w:left="-1701" w:right="-1701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Wszystkich zainteresowanych zachęcamy do śledzenia przebiegu sesji Rady Gminy Jednorożec                  w transmisji on-line na stronie Biuletynu Informacji Publicznej pod adresem </w:t>
      </w:r>
      <w:hyperlink r:id="rId5">
        <w:r w:rsidRPr="00131976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www.bip.jednorozec.pl</w:t>
        </w:r>
      </w:hyperlink>
    </w:p>
    <w:p w14:paraId="1C0D14A3" w14:textId="77777777" w:rsidR="00D66D51" w:rsidRPr="00D66D51" w:rsidRDefault="00263BF7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        </w:t>
      </w:r>
      <w:r w:rsidR="00D66D51" w:rsidRPr="00D66D51">
        <w:rPr>
          <w:rFonts w:ascii="Arial" w:eastAsia="Andale Sans UI" w:hAnsi="Arial" w:cs="Arial"/>
          <w:b/>
          <w:bCs/>
          <w:kern w:val="1"/>
          <w:sz w:val="20"/>
          <w:szCs w:val="20"/>
          <w:lang w:eastAsia="ar-SA"/>
        </w:rPr>
        <w:t>Tematyką posiedzenia będzie:</w:t>
      </w:r>
    </w:p>
    <w:p w14:paraId="3CDD6BA9" w14:textId="77777777" w:rsidR="00D66D51" w:rsidRPr="00D66D51" w:rsidRDefault="00D66D51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1.</w:t>
      </w: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Otwarcie sesji i stwierdzenie kworum.</w:t>
      </w:r>
    </w:p>
    <w:p w14:paraId="1577FFF3" w14:textId="77777777" w:rsidR="00D66D51" w:rsidRDefault="00D66D51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2.</w:t>
      </w: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 xml:space="preserve">Informacje w sprawie uwag zgłoszonych do protokołu z obrad poprzedniej sesji. </w:t>
      </w:r>
    </w:p>
    <w:p w14:paraId="37A2C0AE" w14:textId="77777777" w:rsidR="00E13F42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3.    Informacja o oświadczeniach majątkowych.</w:t>
      </w:r>
    </w:p>
    <w:p w14:paraId="79C69DE9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Podjęcie uchwał w sprawie:</w:t>
      </w:r>
    </w:p>
    <w:p w14:paraId="53A4F784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.1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w sprawie ustalenia wynagrodzenia Wójta Gminy Jednorożec;</w:t>
      </w:r>
    </w:p>
    <w:p w14:paraId="7AB8772A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.2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zmieniająca uchwałę Nr SOK.0007.190.2020 Rady Gminy Jednorożec z dnia 29 grudnia  2020 r.                                                 w sprawie Wieloletniej Prognozy Finansowej Gminy Jednorożec na lata 2021-2030;</w:t>
      </w:r>
    </w:p>
    <w:p w14:paraId="11C07BE6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.3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zmieniająca uchwałę Nr SOK.0007.191.2020 Rady Gminy w sprawie uchwalenia uchwały budżetowej Gminy Jednorożec na 2021 r.;</w:t>
      </w:r>
    </w:p>
    <w:p w14:paraId="205DE0ED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 xml:space="preserve">zmieniająca uchwałę w sprawie określenia liczby członków komisji Rolnictwa, Gospodarki Wodnej     </w:t>
      </w:r>
      <w:r w:rsid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               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i Ochrony Środowiska oraz powołania jej składu osobowego;</w:t>
      </w:r>
    </w:p>
    <w:p w14:paraId="4C8AAAAE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.5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zmieniająca uchwałę w sprawie określenia liczby członków Komisji Rewizyjnej, powołania jej składu osobowego oraz wyboru Przewodniczącego Komisji;</w:t>
      </w:r>
    </w:p>
    <w:p w14:paraId="7EC2B318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.6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 xml:space="preserve">zmiany uchwały nr SOK.0007.95.2019 Rady Gminy Jednorożec z dnia 29 listopada 2019 r.                        </w:t>
      </w:r>
      <w:r w:rsid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              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w sprawie ustalenia wysokości opłat za pobyt dziecka w Żłobku Samorządowym  w Jednorożcu oraz maksymalnej wysokości opłaty za wyżywienie;</w:t>
      </w:r>
    </w:p>
    <w:p w14:paraId="0E5D906A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.7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,,Gminnego Programu Profilaktyki i Rozwiązywania Problemów Alkoholowych oraz Przeciwdziałaniu Narkomani dla Gminy Jednorożec na rok 2022“;</w:t>
      </w:r>
    </w:p>
    <w:p w14:paraId="3679ED2D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.8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zmieniająca uchwałę w sprawie wyboru metody ustalenia opłaty za gospodarowanie odpadami komunalnymi oraz ustalenia stawki takiej opłaty;</w:t>
      </w:r>
    </w:p>
    <w:p w14:paraId="7E8CB9CD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.9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pokrycia przez Gminę Jednorożec części kosztów gospodarowania odpadami komunalnymi                                 z dochodów własnych niepochodzących z pobranej opłaty za gospodarowanie odpadami komunalnymi;</w:t>
      </w:r>
    </w:p>
    <w:p w14:paraId="77C0E13C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.10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w sprawie przyjęcia Regulaminu dostarczania wody i odprowadzania ścieków na terenie gminy Jednorożec.</w:t>
      </w:r>
    </w:p>
    <w:p w14:paraId="3D8DAD10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.11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w sprawie obniżenia średniej ceny skupu żyta przyjmowanej jako podstawa obliczania podatku rolnego na obszarze gminy Jednorożec na 2022 r.;</w:t>
      </w:r>
    </w:p>
    <w:p w14:paraId="7F3518CC" w14:textId="77777777" w:rsidR="00D66D51" w:rsidRPr="00D66D51" w:rsidRDefault="00E13F42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>4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.12</w:t>
      </w:r>
      <w:r w:rsidR="00D66D51"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w sprawie określenia wysokości stawek podatku od nieruchomości na terenie Gminy Jednorożec oraz wprowadzenia zwolnień.</w:t>
      </w:r>
    </w:p>
    <w:p w14:paraId="33055015" w14:textId="77777777" w:rsidR="00D66D51" w:rsidRPr="00D66D51" w:rsidRDefault="00D66D51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lastRenderedPageBreak/>
        <w:t>4.</w:t>
      </w: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Wolne wnioski i zapytania.</w:t>
      </w:r>
    </w:p>
    <w:p w14:paraId="6DDE06C6" w14:textId="77777777" w:rsidR="00D66D51" w:rsidRDefault="00D66D51" w:rsidP="00D66D51">
      <w:pPr>
        <w:widowControl w:val="0"/>
        <w:autoSpaceDN w:val="0"/>
        <w:spacing w:after="0" w:line="360" w:lineRule="auto"/>
        <w:ind w:left="-1777" w:right="-1587"/>
        <w:jc w:val="both"/>
        <w:textAlignment w:val="baseline"/>
        <w:rPr>
          <w:rFonts w:ascii="Arial" w:eastAsia="Andale Sans UI" w:hAnsi="Arial" w:cs="Arial"/>
          <w:kern w:val="1"/>
          <w:sz w:val="20"/>
          <w:szCs w:val="20"/>
          <w:lang w:eastAsia="ar-SA"/>
        </w:rPr>
      </w:pP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>5.</w:t>
      </w:r>
      <w:r w:rsidRPr="00D66D51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>Zakończenie sesji.</w:t>
      </w:r>
      <w:r w:rsidR="00263BF7"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                                        </w:t>
      </w:r>
    </w:p>
    <w:p w14:paraId="79B6CF44" w14:textId="77777777" w:rsidR="00263BF7" w:rsidRPr="00D66D51" w:rsidRDefault="00D66D51" w:rsidP="00D66D51">
      <w:pPr>
        <w:widowControl w:val="0"/>
        <w:autoSpaceDN w:val="0"/>
        <w:spacing w:after="0" w:line="360" w:lineRule="auto"/>
        <w:ind w:right="-1587"/>
        <w:textAlignment w:val="baseline"/>
        <w:rPr>
          <w:rFonts w:ascii="Arial" w:eastAsia="SimSun" w:hAnsi="Arial" w:cs="Arial"/>
          <w:sz w:val="16"/>
          <w:szCs w:val="16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                                   </w:t>
      </w:r>
    </w:p>
    <w:sectPr w:rsidR="00263BF7" w:rsidRPr="00D66D51" w:rsidSect="00B23D4A">
      <w:pgSz w:w="11906" w:h="16838"/>
      <w:pgMar w:top="851" w:right="2880" w:bottom="1440" w:left="28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1F01"/>
    <w:multiLevelType w:val="hybridMultilevel"/>
    <w:tmpl w:val="AACA857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0"/>
    <w:rsid w:val="00007AE5"/>
    <w:rsid w:val="00095CD1"/>
    <w:rsid w:val="00131976"/>
    <w:rsid w:val="00263BF7"/>
    <w:rsid w:val="00303CDC"/>
    <w:rsid w:val="003B6698"/>
    <w:rsid w:val="004A5BA3"/>
    <w:rsid w:val="00604697"/>
    <w:rsid w:val="0085305C"/>
    <w:rsid w:val="00893BA6"/>
    <w:rsid w:val="0089479D"/>
    <w:rsid w:val="0098783B"/>
    <w:rsid w:val="00BE04EA"/>
    <w:rsid w:val="00BE2E9E"/>
    <w:rsid w:val="00C20137"/>
    <w:rsid w:val="00CC4D2E"/>
    <w:rsid w:val="00D505A0"/>
    <w:rsid w:val="00D66D51"/>
    <w:rsid w:val="00E13F42"/>
    <w:rsid w:val="00E47F50"/>
    <w:rsid w:val="00F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B13D"/>
  <w15:chartTrackingRefBased/>
  <w15:docId w15:val="{A22F297F-D7F1-49FD-BC56-81AC4959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50"/>
    <w:pPr>
      <w:suppressAutoHyphens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F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B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Krzysztof Nizielski</cp:lastModifiedBy>
  <cp:revision>2</cp:revision>
  <cp:lastPrinted>2021-11-22T13:25:00Z</cp:lastPrinted>
  <dcterms:created xsi:type="dcterms:W3CDTF">2021-11-23T14:37:00Z</dcterms:created>
  <dcterms:modified xsi:type="dcterms:W3CDTF">2021-11-23T14:37:00Z</dcterms:modified>
</cp:coreProperties>
</file>