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98D9" w14:textId="77777777" w:rsidR="005F770C" w:rsidRDefault="005F770C" w:rsidP="005F770C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SOK.0007.40.2022 Rady Gminy Jednorożec</w:t>
      </w:r>
      <w:r>
        <w:rPr>
          <w:rFonts w:ascii="Calibri" w:hAnsi="Calibri" w:cs="Calibri"/>
          <w:b/>
          <w:bCs/>
        </w:rPr>
        <w:br/>
        <w:t>z dnia 7 września 2022 roku</w:t>
      </w:r>
      <w:r>
        <w:rPr>
          <w:rFonts w:ascii="Calibri" w:hAnsi="Calibri" w:cs="Calibri"/>
          <w:b/>
          <w:bCs/>
        </w:rPr>
        <w:br/>
        <w:t>zmieniająca uchwałę Nr SOK.0007.84.2021 Rady Gminy Jednorożec z dnia 29 grudnia 2021 roku w sprawie Wieloletniej Prognozy Finansowej Gminy Jednorożec na lata 2022 – 2031</w:t>
      </w:r>
    </w:p>
    <w:p w14:paraId="5A1F7421" w14:textId="77777777" w:rsidR="005F770C" w:rsidRDefault="005F770C" w:rsidP="005F770C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03B6F1C8" w14:textId="77777777" w:rsidR="005F770C" w:rsidRDefault="005F770C" w:rsidP="005F770C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Dz.U. 2022, poz. 1634)  Rada Gminy Jednorożec uchwala, co następuje:</w:t>
      </w:r>
    </w:p>
    <w:p w14:paraId="1C662654" w14:textId="77777777" w:rsidR="005F770C" w:rsidRDefault="005F770C" w:rsidP="005F770C">
      <w:pPr>
        <w:pStyle w:val="ZalParagraf"/>
        <w:spacing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SOK.0007.84.2021 Rady Gminy Jednorożec z dnia 29 grudnia 2021 roku  w sprawie Wieloletniej Prognozy Finansowej Gminy Jednorożec na lata 2022-2031 wprowadza się następujące zmiany:</w:t>
      </w:r>
    </w:p>
    <w:p w14:paraId="15D91F7D" w14:textId="77777777" w:rsidR="005F770C" w:rsidRDefault="005F770C" w:rsidP="005F770C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2022–2031 otrzymuje brzmienie jak w załączniku Nr 1 do niniejszej uchwały.</w:t>
      </w:r>
    </w:p>
    <w:p w14:paraId="4599B003" w14:textId="77777777" w:rsidR="005F770C" w:rsidRDefault="005F770C" w:rsidP="005F770C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Załącznik Nr 2 "Wykaz przedsięwzięć do Wieloletniej Prognozy Finansowej Gminy Jednorożec realizowanych w latach 2022–2025" otrzymuje brzmienie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jak w załączniku Nr 2 do niniejszej uchwały.</w:t>
      </w:r>
    </w:p>
    <w:p w14:paraId="3402465F" w14:textId="77777777" w:rsidR="005F770C" w:rsidRDefault="005F770C" w:rsidP="005F770C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2022-2031.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65277D6" w14:textId="77777777" w:rsidR="005F770C" w:rsidRDefault="005F770C" w:rsidP="005F770C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34CC37F7" w14:textId="77777777" w:rsidR="005F770C" w:rsidRDefault="005F770C" w:rsidP="005F770C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98BD5CD" w14:textId="77777777" w:rsidR="005F770C" w:rsidRDefault="005F770C" w:rsidP="005F770C">
      <w:pPr>
        <w:pStyle w:val="Normal"/>
        <w:spacing w:line="360" w:lineRule="auto"/>
        <w:jc w:val="both"/>
        <w:rPr>
          <w:rFonts w:ascii="Calibri" w:hAnsi="Calibri" w:cs="Calibri"/>
        </w:rPr>
      </w:pPr>
    </w:p>
    <w:p w14:paraId="2495CF7F" w14:textId="5FD3703E" w:rsidR="005F770C" w:rsidRDefault="005F770C" w:rsidP="005F770C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Rady Gminy Jednorożec</w:t>
      </w:r>
    </w:p>
    <w:p w14:paraId="2246138E" w14:textId="16D462F5" w:rsidR="005F770C" w:rsidRDefault="005F770C" w:rsidP="005F770C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/-/ Cezary Wójcik</w:t>
      </w:r>
    </w:p>
    <w:p w14:paraId="6CE50860" w14:textId="297F2DA2" w:rsidR="005B7F36" w:rsidRDefault="005B7F36" w:rsidP="005F770C">
      <w:pPr>
        <w:pStyle w:val="Normal"/>
        <w:rPr>
          <w:rFonts w:ascii="Calibri" w:hAnsi="Calibri" w:cs="Calibri"/>
        </w:rPr>
      </w:pPr>
    </w:p>
    <w:p w14:paraId="0F0662EA" w14:textId="030D744B" w:rsidR="005B7F36" w:rsidRDefault="005B7F36" w:rsidP="005F770C">
      <w:pPr>
        <w:pStyle w:val="Normal"/>
        <w:rPr>
          <w:rFonts w:ascii="Calibri" w:hAnsi="Calibri" w:cs="Calibri"/>
        </w:rPr>
      </w:pPr>
    </w:p>
    <w:p w14:paraId="36330716" w14:textId="5EA3A66B" w:rsidR="005B7F36" w:rsidRDefault="005B7F36" w:rsidP="005F770C">
      <w:pPr>
        <w:pStyle w:val="Normal"/>
        <w:rPr>
          <w:rFonts w:ascii="Calibri" w:hAnsi="Calibri" w:cs="Calibri"/>
        </w:rPr>
      </w:pPr>
    </w:p>
    <w:p w14:paraId="47343608" w14:textId="39099E9C" w:rsidR="005B7F36" w:rsidRDefault="005B7F36" w:rsidP="005F770C">
      <w:pPr>
        <w:pStyle w:val="Normal"/>
        <w:rPr>
          <w:rFonts w:ascii="Calibri" w:hAnsi="Calibri" w:cs="Calibri"/>
        </w:rPr>
      </w:pPr>
    </w:p>
    <w:p w14:paraId="41168802" w14:textId="186C9D8E" w:rsidR="005B7F36" w:rsidRDefault="005B7F36" w:rsidP="005F770C">
      <w:pPr>
        <w:pStyle w:val="Normal"/>
        <w:rPr>
          <w:rFonts w:ascii="Calibri" w:hAnsi="Calibri" w:cs="Calibri"/>
        </w:rPr>
      </w:pPr>
    </w:p>
    <w:p w14:paraId="19E5087C" w14:textId="028343DC" w:rsidR="005B7F36" w:rsidRDefault="005B7F36" w:rsidP="005F770C">
      <w:pPr>
        <w:pStyle w:val="Normal"/>
        <w:rPr>
          <w:rFonts w:ascii="Calibri" w:hAnsi="Calibri" w:cs="Calibri"/>
        </w:rPr>
      </w:pPr>
    </w:p>
    <w:p w14:paraId="00CEF4FD" w14:textId="1E994BE1" w:rsidR="005B7F36" w:rsidRDefault="005B7F36" w:rsidP="005F770C">
      <w:pPr>
        <w:pStyle w:val="Normal"/>
        <w:rPr>
          <w:rFonts w:ascii="Calibri" w:hAnsi="Calibri" w:cs="Calibri"/>
        </w:rPr>
      </w:pPr>
    </w:p>
    <w:p w14:paraId="7A00C986" w14:textId="0B402217" w:rsidR="005B7F36" w:rsidRDefault="005B7F36" w:rsidP="005F770C">
      <w:pPr>
        <w:pStyle w:val="Normal"/>
        <w:rPr>
          <w:rFonts w:ascii="Calibri" w:hAnsi="Calibri" w:cs="Calibri"/>
        </w:rPr>
      </w:pPr>
    </w:p>
    <w:p w14:paraId="366886BA" w14:textId="63055427" w:rsidR="005B7F36" w:rsidRDefault="005B7F36" w:rsidP="005F770C">
      <w:pPr>
        <w:pStyle w:val="Normal"/>
        <w:rPr>
          <w:rFonts w:ascii="Calibri" w:hAnsi="Calibri" w:cs="Calibri"/>
        </w:rPr>
      </w:pPr>
    </w:p>
    <w:p w14:paraId="5E7A3A0D" w14:textId="1211F56B" w:rsidR="005B7F36" w:rsidRDefault="005B7F36" w:rsidP="005F770C">
      <w:pPr>
        <w:pStyle w:val="Normal"/>
        <w:rPr>
          <w:rFonts w:ascii="Calibri" w:hAnsi="Calibri" w:cs="Calibri"/>
        </w:rPr>
      </w:pPr>
    </w:p>
    <w:p w14:paraId="6191C9A3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Objaśnienia do Wieloletniej Prognozy Finansowej Gminy Jednorożec </w:t>
      </w:r>
    </w:p>
    <w:p w14:paraId="30F16FA5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954E954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ab/>
        <w:t xml:space="preserve">W Wieloletniej Prognozie Finansowej Gminy Jednorożec na rok 2022 przyjęto: </w:t>
      </w:r>
    </w:p>
    <w:p w14:paraId="098813EF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>1. Dochody ogółem w kwocie 40.027.977,09 zł</w:t>
      </w:r>
      <w:r w:rsidRPr="005B7F36">
        <w:rPr>
          <w:rFonts w:ascii="Calibri" w:hAnsi="Calibri" w:cs="Calibri"/>
          <w:color w:val="000000"/>
          <w:sz w:val="24"/>
          <w:szCs w:val="24"/>
        </w:rPr>
        <w:t>, w tym:</w:t>
      </w:r>
    </w:p>
    <w:p w14:paraId="44717830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>- dochody bieżące – 37.378.061,30 zł;</w:t>
      </w:r>
    </w:p>
    <w:p w14:paraId="501CA466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 xml:space="preserve"> - dochody majątkowe - 2.649.915,79 zł.</w:t>
      </w:r>
    </w:p>
    <w:p w14:paraId="75DBCA86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 xml:space="preserve"> 2. Wydatki ogółem w kwocie 44.262.443,90 zł,</w:t>
      </w:r>
      <w:r w:rsidRPr="005B7F36">
        <w:rPr>
          <w:rFonts w:ascii="Calibri" w:hAnsi="Calibri" w:cs="Calibri"/>
          <w:color w:val="000000"/>
          <w:sz w:val="24"/>
          <w:szCs w:val="24"/>
        </w:rPr>
        <w:t xml:space="preserve"> w tym:</w:t>
      </w:r>
    </w:p>
    <w:p w14:paraId="0BF55EFC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>- wydatki bieżące - 37.958.478,81 zł;</w:t>
      </w:r>
    </w:p>
    <w:p w14:paraId="5F499707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>- wydatki majątkowe - 6.303.965,09 zł.</w:t>
      </w:r>
    </w:p>
    <w:p w14:paraId="2533CB33" w14:textId="77777777" w:rsidR="005B7F36" w:rsidRPr="005B7F36" w:rsidRDefault="005B7F36" w:rsidP="005B7F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>3. Przychody w kwocie 5.334.466,81 zł</w:t>
      </w:r>
      <w:r w:rsidRPr="005B7F36">
        <w:rPr>
          <w:rFonts w:ascii="Calibri" w:hAnsi="Calibri" w:cs="Calibri"/>
          <w:color w:val="000000"/>
          <w:sz w:val="24"/>
          <w:szCs w:val="24"/>
        </w:rPr>
        <w:t xml:space="preserve"> - 3.000.000,00 zł emisja obligacji komunalnych (planowany wykup 2028 rok - 700.000,00 zł, 2029 rok - 1.100.000,00 zł, 2030 rok - 1.200.000,00 zł), przychody z tytułu rozliczenia dochodów i wydatków nimi finansowanych związanych ze szczególnymi zasadami wykonania budżetu określonymi w odrębnych ustawach w kwocie 303.553,36 zł (93.495,93 zł środki Rządowego Funduszu Inwestycji Lokalnych roku 2020, 3.869,57 zł dochody z tytułu opłat za zezwolenia na sprzedaż napojów alkoholowych, 10.587,86 zł opłaty za zezwolenia na sprzedaż napojów alkoholowych w obrocie hurtowym, 195.600,00 zł środki przeciwdziałania COVID-19 "Laboratoria Przyszłości"), 117.161,49 zł przychody z tytułu rozliczenia środków określonych w art. 5 ust. 1 pkt 2 ustawy i dotacji na realizację programu, projektu lub zadania finansowanego z udziałem tych środków (dochody z tytułu dotacji ERASMUS+), 1.913.751,96 zł wolne środki, o których mowa w art. 217 ust.2 pkt 6 ustawy.</w:t>
      </w:r>
    </w:p>
    <w:p w14:paraId="4F072D55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 xml:space="preserve">4. Rozchody w kwocie 1.100.000,00 zł </w:t>
      </w:r>
      <w:r w:rsidRPr="005B7F36">
        <w:rPr>
          <w:rFonts w:ascii="Calibri" w:hAnsi="Calibri" w:cs="Calibri"/>
          <w:color w:val="000000"/>
          <w:sz w:val="24"/>
          <w:szCs w:val="24"/>
        </w:rPr>
        <w:t>- wykup obligacji komunalnych wyemitowanych w Powszechnej Kasie Oszczędności Bank Polski S.A.</w:t>
      </w:r>
    </w:p>
    <w:p w14:paraId="6162EC7F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>5. Kwota długu - 9.000.000,00 zł</w:t>
      </w:r>
      <w:r w:rsidRPr="005B7F36">
        <w:rPr>
          <w:rFonts w:ascii="Calibri" w:hAnsi="Calibri" w:cs="Calibri"/>
          <w:color w:val="000000"/>
          <w:sz w:val="24"/>
          <w:szCs w:val="24"/>
        </w:rPr>
        <w:t xml:space="preserve"> są to obligacje komunalne.</w:t>
      </w:r>
    </w:p>
    <w:p w14:paraId="2B179D14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>6. Planowana łączna kwota spłaty zobowiązań w 2022 roku 5,55 %, przy dopuszczalnej spłacie 21,54 %</w:t>
      </w:r>
      <w:r w:rsidRPr="005B7F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F1D30B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 xml:space="preserve">7. Wynik budżetu wynosi 4.234.466,81 zł </w:t>
      </w:r>
      <w:r w:rsidRPr="005B7F36">
        <w:rPr>
          <w:rFonts w:ascii="Calibri" w:hAnsi="Calibri" w:cs="Calibri"/>
          <w:color w:val="000000"/>
          <w:sz w:val="24"/>
          <w:szCs w:val="24"/>
        </w:rPr>
        <w:t xml:space="preserve">- deficyt budżetu gminy, który zostanie sfinansowany przychodami ze sprzedaży papierów wartościowych wyemitowanymi przez Gminę Jednorożec w kwocie 1.900.000,00 zł, przychodami z tytułu niewykorzystanych środków pieniężnych na rachunku bieżącym budżetu, wynikających z rozliczenia dochodów i wydatków nimi finansowanych związanych ze szczególnymi zasadami wykonania budżetu określonymi w odrębnych ustawach w kwocie 303.553,36 zł, z rozliczenia środków </w:t>
      </w:r>
      <w:r w:rsidRPr="005B7F36">
        <w:rPr>
          <w:rFonts w:ascii="Calibri" w:hAnsi="Calibri" w:cs="Calibri"/>
          <w:color w:val="000000"/>
          <w:sz w:val="24"/>
          <w:szCs w:val="24"/>
        </w:rPr>
        <w:lastRenderedPageBreak/>
        <w:t>określonych w art.5 ust. 1 pkt 2 ustawy i dotacji na realizację programu, projektu lub zadania finansowanego z udziałem tych środków w kwocie 117.161,49 zł oraz z wolnych środków, o których mowa w art. 217 ust.2 pkt 6 ustawy w kwocie 1.913.751,96 zł.</w:t>
      </w:r>
    </w:p>
    <w:p w14:paraId="2F3A317A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8DF0C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5B7F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>PRZEDSIĘWZIĘCIA ROK 2022</w:t>
      </w:r>
    </w:p>
    <w:p w14:paraId="2BE1C55F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F5DAA93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>I. WYDATKI MAJĄTKOWE</w:t>
      </w:r>
    </w:p>
    <w:p w14:paraId="176593CF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>-</w:t>
      </w: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>„Rozbudowa stacji uzdatniania wody i ujęcia wody w miejscowości Jednorożec, gm. Jednorożec”</w:t>
      </w:r>
      <w:r w:rsidRPr="005B7F36">
        <w:rPr>
          <w:rFonts w:ascii="Calibri" w:hAnsi="Calibri" w:cs="Calibri"/>
          <w:color w:val="000000"/>
          <w:sz w:val="24"/>
          <w:szCs w:val="24"/>
        </w:rPr>
        <w:t xml:space="preserve"> - zmniejsza się limit wydatków na 2022 rok w kwocie 1.817.308,40 z, zwiększa się limit wydatków na 2023 rok w kwocie 1.808.665,40 zł.</w:t>
      </w:r>
    </w:p>
    <w:p w14:paraId="2EE42DD6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>-</w:t>
      </w: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>„Rozbudowa stacji uzdatniania wody i ujęcia wody w miejscowości Żelazna Prywatna, gm. Jednorożec”</w:t>
      </w:r>
      <w:r w:rsidRPr="005B7F36">
        <w:rPr>
          <w:rFonts w:ascii="Calibri" w:hAnsi="Calibri" w:cs="Calibri"/>
          <w:color w:val="000000"/>
          <w:sz w:val="24"/>
          <w:szCs w:val="24"/>
        </w:rPr>
        <w:t xml:space="preserve"> - zmniejsza się limit wydatków na 2022 rok w kwocie 1.331.652,00 z, zwiększa się limit wydatków na 2023 rok w kwocie 1.316.346,00 zł.</w:t>
      </w:r>
    </w:p>
    <w:p w14:paraId="02BF4915" w14:textId="77777777" w:rsidR="005B7F36" w:rsidRPr="005B7F36" w:rsidRDefault="005B7F36" w:rsidP="005B7F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>„Rozbudowa sieci kanalizacyjnej na terenie Gminy Jednorożec”</w:t>
      </w:r>
      <w:r w:rsidRPr="005B7F36">
        <w:rPr>
          <w:rFonts w:ascii="Calibri" w:hAnsi="Calibri" w:cs="Calibri"/>
          <w:color w:val="000000"/>
          <w:sz w:val="24"/>
          <w:szCs w:val="24"/>
        </w:rPr>
        <w:t xml:space="preserve"> - zmniejsza się łączne nakłady w kwocie 4.203.682,00 zł.</w:t>
      </w:r>
    </w:p>
    <w:p w14:paraId="7F63520A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>„Remont dachu na hali sportowej w Jednorożcu”</w:t>
      </w:r>
      <w:r w:rsidRPr="005B7F36">
        <w:rPr>
          <w:rFonts w:ascii="Calibri" w:hAnsi="Calibri" w:cs="Calibri"/>
          <w:color w:val="000000"/>
          <w:sz w:val="24"/>
          <w:szCs w:val="24"/>
        </w:rPr>
        <w:t xml:space="preserve"> - zwiększa się łączne nakłady w kwocie w kwocie 250.000,00 zł. Zadanie dofinansowane środkami z Polskiego Ładu.</w:t>
      </w:r>
    </w:p>
    <w:p w14:paraId="204F384E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>„Przebudowa i remont pomieszczeń kuchennych w budynku Zespołu Szkół w Jednorożcu”</w:t>
      </w:r>
      <w:r w:rsidRPr="005B7F36">
        <w:rPr>
          <w:rFonts w:ascii="Calibri" w:hAnsi="Calibri" w:cs="Calibri"/>
          <w:color w:val="000000"/>
          <w:sz w:val="24"/>
          <w:szCs w:val="24"/>
        </w:rPr>
        <w:t xml:space="preserve"> - wprowadza się nowe przedsięwzięcie o łącznych nakładach w kwocie w kwocie 1.300.000,00 zł. Zadanie dofinansowane środkami z Polskiego Ładu.</w:t>
      </w:r>
    </w:p>
    <w:p w14:paraId="1A2FDDAF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B7F36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5B7F36">
        <w:rPr>
          <w:rFonts w:ascii="Calibri" w:hAnsi="Calibri" w:cs="Calibri"/>
          <w:b/>
          <w:bCs/>
          <w:color w:val="000000"/>
          <w:sz w:val="24"/>
          <w:szCs w:val="24"/>
        </w:rPr>
        <w:t>„Przebudowa dróg gminnych w miejscowości Ulatowo-Pogorzel, gm. Jednorożec”</w:t>
      </w:r>
      <w:r w:rsidRPr="005B7F36">
        <w:rPr>
          <w:rFonts w:ascii="Calibri" w:hAnsi="Calibri" w:cs="Calibri"/>
          <w:color w:val="000000"/>
          <w:sz w:val="24"/>
          <w:szCs w:val="24"/>
        </w:rPr>
        <w:t xml:space="preserve"> - wprowadza się nowe przedsięwzięcie o łącznych nakładach w kwocie w kwocie 2.073.194,00 zł. realizowane przez Urząd Gminy w Jednorożcu w latach 2022 -2023, w tym w 2022 roku 540.894,00 zł. Zadanie dofinansowane środkami z Polskiego Ładu.</w:t>
      </w:r>
    </w:p>
    <w:p w14:paraId="395831C8" w14:textId="77777777" w:rsidR="005B7F36" w:rsidRPr="005B7F36" w:rsidRDefault="005B7F36" w:rsidP="005B7F3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5600C48A" w14:textId="77777777" w:rsidR="005B7F36" w:rsidRDefault="005B7F36" w:rsidP="005F770C">
      <w:pPr>
        <w:pStyle w:val="Normal"/>
        <w:rPr>
          <w:rFonts w:ascii="Calibri" w:hAnsi="Calibri" w:cs="Calibri"/>
        </w:rPr>
      </w:pPr>
    </w:p>
    <w:p w14:paraId="7568EEF2" w14:textId="26F94E5E" w:rsidR="005F770C" w:rsidRDefault="005F770C" w:rsidP="005F770C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4C476F0" w14:textId="77777777" w:rsidR="00711B71" w:rsidRDefault="00711B71"/>
    <w:sectPr w:rsidR="00711B71" w:rsidSect="005D1F16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FB"/>
    <w:rsid w:val="001328FB"/>
    <w:rsid w:val="005B7F36"/>
    <w:rsid w:val="005F770C"/>
    <w:rsid w:val="007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9655"/>
  <w15:chartTrackingRefBased/>
  <w15:docId w15:val="{0B753E15-C4E2-4AF8-B3BF-68F0B5D6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F77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5F770C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5F770C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5F770C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5B7F36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2022-09-07T11:10:00Z</dcterms:created>
  <dcterms:modified xsi:type="dcterms:W3CDTF">2022-09-07T11:13:00Z</dcterms:modified>
</cp:coreProperties>
</file>