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365" w:rsidRPr="00A03C76" w:rsidRDefault="0078445F" w:rsidP="00A03C76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Jednorożec, dnia</w:t>
      </w:r>
      <w:r w:rsidR="00107C21">
        <w:rPr>
          <w:rFonts w:eastAsia="Times New Roman" w:cs="Times New Roman"/>
          <w:sz w:val="24"/>
          <w:szCs w:val="24"/>
          <w:lang w:eastAsia="pl-PL"/>
        </w:rPr>
        <w:t xml:space="preserve"> 1</w:t>
      </w:r>
      <w:r w:rsidR="00CC736E">
        <w:rPr>
          <w:rFonts w:eastAsia="Times New Roman" w:cs="Times New Roman"/>
          <w:sz w:val="24"/>
          <w:szCs w:val="24"/>
          <w:lang w:eastAsia="pl-PL"/>
        </w:rPr>
        <w:t>1</w:t>
      </w:r>
      <w:r w:rsidR="00107C21">
        <w:rPr>
          <w:rFonts w:eastAsia="Times New Roman" w:cs="Times New Roman"/>
          <w:sz w:val="24"/>
          <w:szCs w:val="24"/>
          <w:lang w:eastAsia="pl-PL"/>
        </w:rPr>
        <w:t xml:space="preserve"> października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A03C76">
        <w:rPr>
          <w:rFonts w:eastAsia="Times New Roman" w:cs="Times New Roman"/>
          <w:sz w:val="24"/>
          <w:szCs w:val="24"/>
          <w:lang w:eastAsia="pl-PL"/>
        </w:rPr>
        <w:t>20</w:t>
      </w:r>
      <w:r w:rsidR="00890E4B" w:rsidRPr="00A03C76">
        <w:rPr>
          <w:rFonts w:eastAsia="Times New Roman" w:cs="Times New Roman"/>
          <w:sz w:val="24"/>
          <w:szCs w:val="24"/>
          <w:lang w:eastAsia="pl-PL"/>
        </w:rPr>
        <w:t>2</w:t>
      </w:r>
      <w:r w:rsidR="005C09D3">
        <w:rPr>
          <w:rFonts w:eastAsia="Times New Roman" w:cs="Times New Roman"/>
          <w:sz w:val="24"/>
          <w:szCs w:val="24"/>
          <w:lang w:eastAsia="pl-PL"/>
        </w:rPr>
        <w:t>2</w:t>
      </w:r>
      <w:r w:rsidRPr="00A03C76">
        <w:rPr>
          <w:rFonts w:eastAsia="Times New Roman" w:cs="Times New Roman"/>
          <w:sz w:val="24"/>
          <w:szCs w:val="24"/>
          <w:lang w:eastAsia="pl-PL"/>
        </w:rPr>
        <w:t xml:space="preserve"> r</w:t>
      </w:r>
      <w:r w:rsidR="00107C21">
        <w:rPr>
          <w:rFonts w:eastAsia="Times New Roman" w:cs="Times New Roman"/>
          <w:sz w:val="24"/>
          <w:szCs w:val="24"/>
          <w:lang w:eastAsia="pl-PL"/>
        </w:rPr>
        <w:t>.</w:t>
      </w:r>
    </w:p>
    <w:p w:rsidR="0078445F" w:rsidRPr="00A93E9F" w:rsidRDefault="0078445F" w:rsidP="00A93E9F">
      <w:pPr>
        <w:spacing w:after="0" w:line="360" w:lineRule="auto"/>
        <w:rPr>
          <w:rFonts w:eastAsia="Times New Roman" w:cs="Times New Roman"/>
          <w:sz w:val="24"/>
          <w:szCs w:val="24"/>
          <w:lang w:eastAsia="pl-PL"/>
        </w:rPr>
      </w:pPr>
      <w:r w:rsidRPr="00A03C76">
        <w:rPr>
          <w:rFonts w:eastAsia="Times New Roman" w:cs="Times New Roman"/>
          <w:sz w:val="24"/>
          <w:szCs w:val="24"/>
          <w:lang w:eastAsia="pl-PL"/>
        </w:rPr>
        <w:t>Z</w:t>
      </w:r>
      <w:r w:rsidR="006550EE" w:rsidRPr="00A03C76">
        <w:rPr>
          <w:rFonts w:eastAsia="Times New Roman" w:cs="Times New Roman"/>
          <w:sz w:val="24"/>
          <w:szCs w:val="24"/>
          <w:lang w:eastAsia="pl-PL"/>
        </w:rPr>
        <w:t>IR</w:t>
      </w:r>
      <w:r w:rsidRPr="00A03C76">
        <w:rPr>
          <w:rFonts w:eastAsia="Times New Roman" w:cs="Times New Roman"/>
          <w:sz w:val="24"/>
          <w:szCs w:val="24"/>
          <w:lang w:eastAsia="pl-PL"/>
        </w:rPr>
        <w:t>.6220.</w:t>
      </w:r>
      <w:r w:rsidR="00107C21">
        <w:rPr>
          <w:rFonts w:eastAsia="Times New Roman" w:cs="Times New Roman"/>
          <w:sz w:val="24"/>
          <w:szCs w:val="24"/>
          <w:lang w:eastAsia="pl-PL"/>
        </w:rPr>
        <w:t>16</w:t>
      </w:r>
      <w:r w:rsidRPr="00A03C76">
        <w:rPr>
          <w:rFonts w:eastAsia="Times New Roman" w:cs="Times New Roman"/>
          <w:sz w:val="24"/>
          <w:szCs w:val="24"/>
          <w:lang w:eastAsia="pl-PL"/>
        </w:rPr>
        <w:t>.20</w:t>
      </w:r>
      <w:r w:rsidR="00E65B6B" w:rsidRPr="00A03C76">
        <w:rPr>
          <w:rFonts w:eastAsia="Times New Roman" w:cs="Times New Roman"/>
          <w:sz w:val="24"/>
          <w:szCs w:val="24"/>
          <w:lang w:eastAsia="pl-PL"/>
        </w:rPr>
        <w:t>2</w:t>
      </w:r>
      <w:r w:rsidR="0048542A">
        <w:rPr>
          <w:rFonts w:eastAsia="Times New Roman" w:cs="Times New Roman"/>
          <w:sz w:val="24"/>
          <w:szCs w:val="24"/>
          <w:lang w:eastAsia="pl-PL"/>
        </w:rPr>
        <w:t>2</w:t>
      </w:r>
    </w:p>
    <w:p w:rsidR="00335BCD" w:rsidRDefault="00335BCD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78445F" w:rsidRPr="00A03C76" w:rsidRDefault="00E65B6B" w:rsidP="00A03C76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bCs/>
          <w:sz w:val="24"/>
          <w:szCs w:val="24"/>
          <w:lang w:eastAsia="pl-PL"/>
        </w:rPr>
        <w:t>OBWIESZCZENIE</w:t>
      </w:r>
    </w:p>
    <w:p w:rsidR="0078445F" w:rsidRPr="00A03C76" w:rsidRDefault="0078445F" w:rsidP="00A03C76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03C76">
        <w:rPr>
          <w:rFonts w:eastAsia="Times New Roman" w:cs="Times New Roman"/>
          <w:b/>
          <w:sz w:val="24"/>
          <w:szCs w:val="24"/>
          <w:lang w:eastAsia="pl-PL"/>
        </w:rPr>
        <w:t>o wszczęciu postępowania i wystąpieniu do organów współdziałających</w:t>
      </w:r>
    </w:p>
    <w:p w:rsidR="0078445F" w:rsidRPr="00A03C76" w:rsidRDefault="0078445F" w:rsidP="00A03C7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35BCD" w:rsidRDefault="00D606B1" w:rsidP="00D606B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Działając na podstawie art. 73 ust. 1 ustawy z dnia 3 października 2008 r.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o udostępnianiu informacji o środowisku i jego ochronie, udziale społeczeństwa w ochronie środowiska oraz ocenach oddziaływania na środowisko (Dz.U. z 2022 r., poz. 1029 ze zm. </w:t>
      </w:r>
      <w:r w:rsidR="00C415D0">
        <w:rPr>
          <w:rFonts w:eastAsia="Times New Roman" w:cs="Times New Roman"/>
          <w:sz w:val="24"/>
          <w:szCs w:val="24"/>
          <w:lang w:eastAsia="pl-PL"/>
        </w:rPr>
        <w:t>-</w:t>
      </w:r>
      <w:r>
        <w:rPr>
          <w:rFonts w:eastAsia="Times New Roman" w:cs="Times New Roman"/>
          <w:sz w:val="24"/>
          <w:szCs w:val="24"/>
          <w:lang w:eastAsia="pl-PL"/>
        </w:rPr>
        <w:t xml:space="preserve"> zwanej dalej ustawą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>) oraz art. 61 § 4 oraz art. 49 ustawy z dnia 14 czerwca 1960 r. - Kodeks postępowania administracyjnego (Dz.U. z 202</w:t>
      </w:r>
      <w:r w:rsidR="00107C21">
        <w:rPr>
          <w:rFonts w:eastAsia="Times New Roman" w:cs="Times New Roman"/>
          <w:sz w:val="24"/>
          <w:szCs w:val="24"/>
          <w:lang w:eastAsia="pl-PL"/>
        </w:rPr>
        <w:t>2</w:t>
      </w:r>
      <w:r>
        <w:rPr>
          <w:rFonts w:eastAsia="Times New Roman" w:cs="Times New Roman"/>
          <w:sz w:val="24"/>
          <w:szCs w:val="24"/>
          <w:lang w:eastAsia="pl-PL"/>
        </w:rPr>
        <w:t xml:space="preserve"> r., poz.</w:t>
      </w:r>
      <w:r w:rsidR="00107C21">
        <w:rPr>
          <w:rFonts w:eastAsia="Times New Roman" w:cs="Times New Roman"/>
          <w:sz w:val="24"/>
          <w:szCs w:val="24"/>
          <w:lang w:eastAsia="pl-PL"/>
        </w:rPr>
        <w:t xml:space="preserve"> 2000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415D0">
        <w:rPr>
          <w:rFonts w:eastAsia="Times New Roman" w:cs="Times New Roman"/>
          <w:sz w:val="24"/>
          <w:szCs w:val="24"/>
          <w:lang w:eastAsia="pl-PL"/>
        </w:rPr>
        <w:t>-</w:t>
      </w:r>
      <w:r>
        <w:rPr>
          <w:rFonts w:eastAsia="Times New Roman" w:cs="Times New Roman"/>
          <w:sz w:val="24"/>
          <w:szCs w:val="24"/>
          <w:lang w:eastAsia="pl-PL"/>
        </w:rPr>
        <w:t xml:space="preserve"> zwanej dalej kpa), </w:t>
      </w:r>
    </w:p>
    <w:p w:rsidR="00335BCD" w:rsidRDefault="00335BCD" w:rsidP="00335BCD">
      <w:pPr>
        <w:spacing w:after="0" w:line="360" w:lineRule="auto"/>
        <w:ind w:left="-426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335BCD" w:rsidRPr="00335BCD" w:rsidRDefault="00D606B1" w:rsidP="00335BCD">
      <w:pPr>
        <w:spacing w:after="0" w:line="360" w:lineRule="auto"/>
        <w:ind w:left="-426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335BCD">
        <w:rPr>
          <w:rFonts w:eastAsia="Times New Roman" w:cs="Times New Roman"/>
          <w:b/>
          <w:bCs/>
          <w:sz w:val="24"/>
          <w:szCs w:val="24"/>
          <w:lang w:eastAsia="pl-PL"/>
        </w:rPr>
        <w:t>Wójt Gminy Jednorożec</w:t>
      </w:r>
    </w:p>
    <w:p w:rsidR="00D606B1" w:rsidRDefault="00335BCD" w:rsidP="00335BCD">
      <w:pPr>
        <w:spacing w:after="0" w:line="360" w:lineRule="auto"/>
        <w:ind w:left="-426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z</w:t>
      </w:r>
      <w:r w:rsidR="00D606B1" w:rsidRPr="00335BCD">
        <w:rPr>
          <w:rFonts w:eastAsia="Times New Roman" w:cs="Times New Roman"/>
          <w:b/>
          <w:bCs/>
          <w:sz w:val="24"/>
          <w:szCs w:val="24"/>
          <w:lang w:eastAsia="pl-PL"/>
        </w:rPr>
        <w:t>awiadamia</w:t>
      </w:r>
    </w:p>
    <w:p w:rsidR="00335BCD" w:rsidRPr="00335BCD" w:rsidRDefault="00335BCD" w:rsidP="00335BCD">
      <w:pPr>
        <w:spacing w:after="0" w:line="360" w:lineRule="auto"/>
        <w:ind w:left="-426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AD0929" w:rsidRPr="00F16105" w:rsidRDefault="00D606B1" w:rsidP="000A6DCD">
      <w:pPr>
        <w:spacing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że na wniosek Inwestora</w:t>
      </w:r>
      <w:r w:rsidR="00107C2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OZE FARMS Sp. z o.o. ul. Łąkowa 2, 86-014 Sicienko </w:t>
      </w:r>
      <w:r w:rsidR="00335BC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                              </w:t>
      </w:r>
      <w:r w:rsidR="00107C21">
        <w:rPr>
          <w:rFonts w:ascii="Calibri" w:eastAsia="Times New Roman" w:hAnsi="Calibri" w:cs="Times New Roman"/>
          <w:sz w:val="24"/>
          <w:szCs w:val="24"/>
          <w:lang w:eastAsia="pl-PL"/>
        </w:rPr>
        <w:t>z dnia</w:t>
      </w:r>
      <w:r w:rsidR="00335BC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107C2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04 października 2022 r.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/data wpływu do tut. Urzędu</w:t>
      </w:r>
      <w:r w:rsidR="00107C2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890EB1">
        <w:rPr>
          <w:rFonts w:ascii="Calibri" w:eastAsia="Times New Roman" w:hAnsi="Calibri" w:cs="Times New Roman"/>
          <w:sz w:val="24"/>
          <w:szCs w:val="24"/>
          <w:lang w:eastAsia="pl-PL"/>
        </w:rPr>
        <w:t>-</w:t>
      </w:r>
      <w:r w:rsidR="00107C2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07 października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2022r./, zostało wszczęte postępowanie administracyjne w sprawie wydania decyzji o środowiskowych uwarunkowaniach dla przedsięwzięcia polegającego na: </w:t>
      </w:r>
      <w:r w:rsidR="00F16105" w:rsidRPr="00F16105">
        <w:rPr>
          <w:rFonts w:ascii="Calibri" w:eastAsia="Times New Roman" w:hAnsi="Calibri" w:cs="Arial"/>
          <w:sz w:val="24"/>
          <w:szCs w:val="24"/>
          <w:lang w:eastAsia="pl-PL"/>
        </w:rPr>
        <w:t>„Budowie farmy fotowoltaicznej</w:t>
      </w:r>
      <w:r w:rsidR="00107C21">
        <w:rPr>
          <w:rFonts w:ascii="Calibri" w:eastAsia="Times New Roman" w:hAnsi="Calibri" w:cs="Arial"/>
          <w:sz w:val="24"/>
          <w:szCs w:val="24"/>
          <w:lang w:eastAsia="pl-PL"/>
        </w:rPr>
        <w:t xml:space="preserve">                        o mocy 5 MW wraz z niezbędną infrastrukturą techniczną na działkach o nr ewidencyjnych 288</w:t>
      </w:r>
      <w:r w:rsidR="00F16105" w:rsidRPr="00F16105">
        <w:rPr>
          <w:rFonts w:ascii="Calibri" w:eastAsia="Times New Roman" w:hAnsi="Calibri" w:cs="Arial"/>
          <w:sz w:val="24"/>
          <w:szCs w:val="24"/>
          <w:lang w:eastAsia="pl-PL"/>
        </w:rPr>
        <w:t>,</w:t>
      </w:r>
      <w:r w:rsidR="00107C21">
        <w:rPr>
          <w:rFonts w:ascii="Calibri" w:eastAsia="Times New Roman" w:hAnsi="Calibri" w:cs="Arial"/>
          <w:sz w:val="24"/>
          <w:szCs w:val="24"/>
          <w:lang w:eastAsia="pl-PL"/>
        </w:rPr>
        <w:t xml:space="preserve"> 289 w obrębie Ulatowo Pogorzel,</w:t>
      </w:r>
      <w:r w:rsidR="00F16105" w:rsidRPr="00F16105">
        <w:rPr>
          <w:rFonts w:ascii="Calibri" w:eastAsia="Times New Roman" w:hAnsi="Calibri" w:cs="Arial"/>
          <w:sz w:val="24"/>
          <w:szCs w:val="24"/>
          <w:lang w:eastAsia="pl-PL"/>
        </w:rPr>
        <w:t xml:space="preserve"> gmina Jednoroże</w:t>
      </w:r>
      <w:r w:rsidR="00F16105">
        <w:rPr>
          <w:rFonts w:ascii="Calibri" w:eastAsia="Times New Roman" w:hAnsi="Calibri" w:cs="Arial"/>
          <w:sz w:val="24"/>
          <w:szCs w:val="24"/>
          <w:lang w:eastAsia="pl-PL"/>
        </w:rPr>
        <w:t>c”.</w:t>
      </w:r>
    </w:p>
    <w:p w:rsidR="00D606B1" w:rsidRDefault="00D606B1" w:rsidP="00AD092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Zgodnie z art. 64 ust. 1 ustawy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 przedmiotowy wniosek wraz z szczegółowymi informacjami o projektowanej inwestycji zostanie przesłany do organów opiniujących </w:t>
      </w:r>
      <w:r>
        <w:rPr>
          <w:rFonts w:eastAsia="Times New Roman" w:cs="Times New Roman"/>
          <w:sz w:val="24"/>
          <w:szCs w:val="24"/>
          <w:lang w:eastAsia="pl-PL"/>
        </w:rPr>
        <w:br/>
        <w:t>w zakresie konieczności przeprowadzenia oceny oddziaływania planowanego przedsięwzięcia na środowisko.</w:t>
      </w:r>
    </w:p>
    <w:p w:rsidR="00D606B1" w:rsidRDefault="00D606B1" w:rsidP="00D606B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 oparciu o art. 8 oraz art. 21 ust. 1 ustawy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, wniosek o wydanie decyzji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o środowiskowych uwarunkowaniach dla ww. przedsięwzięcia został umieszczony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w publicznie dostępnym zakresie danych o środowisku na stronie internetowej: </w:t>
      </w:r>
      <w:hyperlink r:id="rId7" w:history="1">
        <w:r w:rsidRPr="00AD0929">
          <w:rPr>
            <w:rStyle w:val="Hipercze"/>
            <w:rFonts w:eastAsia="Times New Roman" w:cs="Times New Roman"/>
            <w:color w:val="auto"/>
            <w:sz w:val="24"/>
            <w:szCs w:val="24"/>
            <w:u w:val="none"/>
            <w:lang w:eastAsia="pl-PL"/>
          </w:rPr>
          <w:t>www.bip.jednorozec.pl</w:t>
        </w:r>
      </w:hyperlink>
      <w:r w:rsidRPr="00AD0929">
        <w:rPr>
          <w:rFonts w:eastAsia="Times New Roman" w:cs="Times New Roman"/>
          <w:sz w:val="24"/>
          <w:szCs w:val="24"/>
          <w:lang w:eastAsia="pl-PL"/>
        </w:rPr>
        <w:t>.</w:t>
      </w:r>
    </w:p>
    <w:p w:rsidR="00D606B1" w:rsidRDefault="00D606B1" w:rsidP="00D606B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Informuje się o uprawnieniach wszystkich stron tego postepowania – wynikających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z art. 10 Kpa – do czynnego udziału w każdym jego stadium oraz możliwości składania uwag </w:t>
      </w:r>
      <w:r>
        <w:rPr>
          <w:rFonts w:eastAsia="Times New Roman" w:cs="Times New Roman"/>
          <w:sz w:val="24"/>
          <w:szCs w:val="24"/>
          <w:lang w:eastAsia="pl-PL"/>
        </w:rPr>
        <w:br/>
        <w:t>i wniosków</w:t>
      </w:r>
      <w:r w:rsidR="00107C21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 xml:space="preserve">w Urzędzie Gminy w Jednorożcu, ul. Odrodzenia 14, 06-323 Jednorożec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(pok. </w:t>
      </w:r>
      <w:r w:rsidR="00483E3C">
        <w:rPr>
          <w:rFonts w:eastAsia="Times New Roman" w:cs="Times New Roman"/>
          <w:sz w:val="24"/>
          <w:szCs w:val="24"/>
          <w:lang w:eastAsia="pl-PL"/>
        </w:rPr>
        <w:t>n</w:t>
      </w:r>
      <w:r>
        <w:rPr>
          <w:rFonts w:eastAsia="Times New Roman" w:cs="Times New Roman"/>
          <w:sz w:val="24"/>
          <w:szCs w:val="24"/>
          <w:lang w:eastAsia="pl-PL"/>
        </w:rPr>
        <w:t>r 12), tel. (29) 751 70 39, w godz. od 7:30 do 15:30, w terminie 14 dni od dnia otrzymania niniejszego zawiadomienia</w:t>
      </w:r>
      <w:r w:rsidR="00483E3C">
        <w:rPr>
          <w:rFonts w:eastAsia="Times New Roman" w:cs="Times New Roman"/>
          <w:sz w:val="24"/>
          <w:szCs w:val="24"/>
          <w:lang w:eastAsia="pl-PL"/>
        </w:rPr>
        <w:t>.</w:t>
      </w:r>
    </w:p>
    <w:p w:rsidR="00D606B1" w:rsidRDefault="00D606B1" w:rsidP="00D606B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 xml:space="preserve">Zgodnie z art. 74 ust. 3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, jeżeli liczba stron postępowania w sprawie wydania decyzji o środowiskowych uwarunkowaniach lub innego postępowania dotyczącego tej decyzji przekracza 10, stosuje się art. 49 k.p.a. </w:t>
      </w:r>
    </w:p>
    <w:p w:rsidR="00D606B1" w:rsidRDefault="00D606B1" w:rsidP="00D606B1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Stosując art. 49 k.p.a. zawiadomienie stron o decyzjach i innych czynnościach organu administracji publicznej może nastąpić w formie publicznego obwieszczenia, w innej formie publicznego ogłoszenia zwyczajowo przyjętej w danej miejscowości lub przez udostępnienie pisma</w:t>
      </w:r>
      <w:r w:rsidR="00483E3C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 xml:space="preserve">w Biuletynie Informacji Publicznej na stronie podmiotowej właściwego organu administracji publicznej. Zawiadomienie uważa się za dokonane po upływie czternastu dni </w:t>
      </w:r>
      <w:r w:rsidR="00483E3C">
        <w:rPr>
          <w:rFonts w:eastAsia="Times New Roman" w:cs="Times New Roman"/>
          <w:sz w:val="24"/>
          <w:szCs w:val="24"/>
          <w:lang w:eastAsia="pl-PL"/>
        </w:rPr>
        <w:t xml:space="preserve">          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od dnia, w którym nastąpiło publiczne obwieszczenie, inne publiczne ogłoszenie </w:t>
      </w:r>
      <w:r w:rsidR="00483E3C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>lub udostępnienie pisma w Biuletynie Informacji Publicznej.</w:t>
      </w:r>
    </w:p>
    <w:p w:rsidR="00D606B1" w:rsidRDefault="00D606B1" w:rsidP="00D606B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 oparciu o art. 74 ust. 3a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83E3C">
        <w:rPr>
          <w:rFonts w:eastAsia="Times New Roman" w:cs="Times New Roman"/>
          <w:sz w:val="24"/>
          <w:szCs w:val="24"/>
          <w:lang w:eastAsia="pl-PL"/>
        </w:rPr>
        <w:t>s</w:t>
      </w:r>
      <w:r>
        <w:rPr>
          <w:rFonts w:eastAsia="Times New Roman" w:cs="Times New Roman"/>
          <w:sz w:val="24"/>
          <w:szCs w:val="24"/>
          <w:lang w:eastAsia="pl-PL"/>
        </w:rPr>
        <w:t>troną postępowania</w:t>
      </w:r>
      <w:r w:rsidR="00483E3C">
        <w:rPr>
          <w:rFonts w:eastAsia="Times New Roman" w:cs="Times New Roman"/>
          <w:sz w:val="24"/>
          <w:szCs w:val="24"/>
          <w:lang w:eastAsia="pl-PL"/>
        </w:rPr>
        <w:t xml:space="preserve"> w sprawie</w:t>
      </w:r>
      <w:r>
        <w:rPr>
          <w:rFonts w:eastAsia="Times New Roman" w:cs="Times New Roman"/>
          <w:sz w:val="24"/>
          <w:szCs w:val="24"/>
          <w:lang w:eastAsia="pl-PL"/>
        </w:rPr>
        <w:t xml:space="preserve"> wydani</w:t>
      </w:r>
      <w:r w:rsidR="00483E3C">
        <w:rPr>
          <w:rFonts w:eastAsia="Times New Roman" w:cs="Times New Roman"/>
          <w:sz w:val="24"/>
          <w:szCs w:val="24"/>
          <w:lang w:eastAsia="pl-PL"/>
        </w:rPr>
        <w:t>a</w:t>
      </w:r>
      <w:r>
        <w:rPr>
          <w:rFonts w:eastAsia="Times New Roman" w:cs="Times New Roman"/>
          <w:sz w:val="24"/>
          <w:szCs w:val="24"/>
          <w:lang w:eastAsia="pl-PL"/>
        </w:rPr>
        <w:t xml:space="preserve"> decyzji </w:t>
      </w:r>
      <w:r>
        <w:rPr>
          <w:rFonts w:eastAsia="Times New Roman" w:cs="Times New Roman"/>
          <w:sz w:val="24"/>
          <w:szCs w:val="24"/>
          <w:lang w:eastAsia="pl-PL"/>
        </w:rPr>
        <w:br/>
        <w:t>o środowiskowych uwarunkowaniach jest wnioskodawca oraz podmiot, któremu przysługuje prawo rzeczowe do nieruchomości znajdującej się w obszarze, na który będzie oddziaływać przedsięwzięcie</w:t>
      </w:r>
      <w:r w:rsidR="00483E3C">
        <w:rPr>
          <w:rFonts w:eastAsia="Times New Roman" w:cs="Times New Roman"/>
          <w:sz w:val="24"/>
          <w:szCs w:val="24"/>
          <w:lang w:eastAsia="pl-PL"/>
        </w:rPr>
        <w:t xml:space="preserve"> w wariancie zaproponowanym przez wnioskodawcę</w:t>
      </w:r>
      <w:r w:rsidR="00335BCD">
        <w:rPr>
          <w:rFonts w:eastAsia="Times New Roman" w:cs="Times New Roman"/>
          <w:sz w:val="24"/>
          <w:szCs w:val="24"/>
          <w:lang w:eastAsia="pl-PL"/>
        </w:rPr>
        <w:t xml:space="preserve">, z zastrzeżeniem art. 81 ust. 1 ustawy </w:t>
      </w:r>
      <w:proofErr w:type="spellStart"/>
      <w:r w:rsidR="00335BCD">
        <w:rPr>
          <w:rFonts w:eastAsia="Times New Roman" w:cs="Times New Roman"/>
          <w:sz w:val="24"/>
          <w:szCs w:val="24"/>
          <w:lang w:eastAsia="pl-PL"/>
        </w:rPr>
        <w:t>ooś</w:t>
      </w:r>
      <w:proofErr w:type="spellEnd"/>
      <w:r w:rsidR="00335BCD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Przez obszar ten rozumie się:</w:t>
      </w:r>
    </w:p>
    <w:p w:rsidR="00483E3C" w:rsidRDefault="00D606B1" w:rsidP="00D606B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1)</w:t>
      </w:r>
      <w:r w:rsidR="00483E3C">
        <w:rPr>
          <w:rFonts w:eastAsia="Times New Roman" w:cs="Times New Roman"/>
          <w:sz w:val="24"/>
          <w:szCs w:val="24"/>
          <w:lang w:eastAsia="pl-PL"/>
        </w:rPr>
        <w:t xml:space="preserve"> przewidywany teren, na którym będzie realizowane przedsięwzięcie, oraz obszar znajdujący się w odległości 100 m od granic tego terenu;</w:t>
      </w:r>
    </w:p>
    <w:p w:rsidR="00483E3C" w:rsidRDefault="00D606B1" w:rsidP="00D606B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2) działki, na których w wyniku realizacji</w:t>
      </w:r>
      <w:r w:rsidR="00483E3C">
        <w:rPr>
          <w:rFonts w:eastAsia="Times New Roman" w:cs="Times New Roman"/>
          <w:sz w:val="24"/>
          <w:szCs w:val="24"/>
          <w:lang w:eastAsia="pl-PL"/>
        </w:rPr>
        <w:t xml:space="preserve">, eksploatacji lub użytkowania przedsięwzięcia </w:t>
      </w:r>
      <w:r w:rsidR="00335BCD">
        <w:rPr>
          <w:rFonts w:eastAsia="Times New Roman" w:cs="Times New Roman"/>
          <w:sz w:val="24"/>
          <w:szCs w:val="24"/>
          <w:lang w:eastAsia="pl-PL"/>
        </w:rPr>
        <w:t>zostałyby przekroczone standardy jakości środowiska, lub</w:t>
      </w:r>
    </w:p>
    <w:p w:rsidR="00D606B1" w:rsidRDefault="00D606B1" w:rsidP="00D606B1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3) działki znajdujące się w zasięgu znaczącego oddziaływania przedsięwzięcia, które może wprowadzić ograniczenia w zagospodarowaniu nieruchomości, zgodnie z jej aktualnym przeznaczeniem</w:t>
      </w:r>
      <w:r w:rsidR="00335BCD">
        <w:rPr>
          <w:rFonts w:eastAsia="Times New Roman" w:cs="Times New Roman"/>
          <w:sz w:val="24"/>
          <w:szCs w:val="24"/>
          <w:lang w:eastAsia="pl-PL"/>
        </w:rPr>
        <w:t>.</w:t>
      </w:r>
    </w:p>
    <w:p w:rsidR="00D606B1" w:rsidRDefault="00D606B1" w:rsidP="00335BCD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Zgodnie z art. 35 § 5 Kpa do terminów załatwienia sprawy nie wlicza się terminów przewidzianych w przepisach prawa dla dokonania określonych czynności, okresów zawieszenia postepowania oraz okresów opóźnień spowodowanych z winy strony albo </w:t>
      </w:r>
      <w:r>
        <w:rPr>
          <w:rFonts w:eastAsia="Times New Roman" w:cs="Times New Roman"/>
          <w:sz w:val="24"/>
          <w:szCs w:val="24"/>
          <w:lang w:eastAsia="pl-PL"/>
        </w:rPr>
        <w:br/>
        <w:t>z przyczyn niezależnych od organu.</w:t>
      </w:r>
    </w:p>
    <w:p w:rsidR="00335BCD" w:rsidRPr="008622A1" w:rsidRDefault="00335BCD" w:rsidP="00335BCD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35BCD" w:rsidRPr="008622A1" w:rsidRDefault="00335BCD" w:rsidP="00335BCD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35BCD" w:rsidRDefault="00335BCD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622A1" w:rsidRDefault="006F79D7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>/Wójt Gminy Jednorożec/</w:t>
      </w:r>
    </w:p>
    <w:p w:rsidR="006F79D7" w:rsidRDefault="006F79D7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/Krzysztof Andrzej </w:t>
      </w:r>
      <w:proofErr w:type="spellStart"/>
      <w:r>
        <w:rPr>
          <w:rFonts w:eastAsia="Times New Roman" w:cs="Times New Roman"/>
          <w:sz w:val="24"/>
          <w:szCs w:val="24"/>
          <w:lang w:eastAsia="pl-PL"/>
        </w:rPr>
        <w:t>Iwulski</w:t>
      </w:r>
      <w:proofErr w:type="spellEnd"/>
      <w:r>
        <w:rPr>
          <w:rFonts w:eastAsia="Times New Roman" w:cs="Times New Roman"/>
          <w:sz w:val="24"/>
          <w:szCs w:val="24"/>
          <w:lang w:eastAsia="pl-PL"/>
        </w:rPr>
        <w:t>/</w:t>
      </w:r>
    </w:p>
    <w:p w:rsidR="008622A1" w:rsidRDefault="008622A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622A1" w:rsidRDefault="008622A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622A1" w:rsidRDefault="008622A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90EB1" w:rsidRDefault="00890EB1" w:rsidP="00D606B1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:rsidR="00D606B1" w:rsidRPr="00335BCD" w:rsidRDefault="00D606B1" w:rsidP="00D606B1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335BCD">
        <w:rPr>
          <w:rFonts w:eastAsia="Times New Roman" w:cs="Times New Roman"/>
          <w:lang w:eastAsia="pl-PL"/>
        </w:rPr>
        <w:t xml:space="preserve">Otrzymują: </w:t>
      </w:r>
    </w:p>
    <w:p w:rsidR="00D606B1" w:rsidRPr="001E7B83" w:rsidRDefault="00C415D0" w:rsidP="00D606B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 </w:t>
      </w:r>
      <w:r w:rsidR="00D606B1">
        <w:rPr>
          <w:rFonts w:eastAsia="Times New Roman" w:cs="Times New Roman"/>
          <w:sz w:val="24"/>
          <w:szCs w:val="24"/>
          <w:lang w:eastAsia="pl-PL"/>
        </w:rPr>
        <w:t xml:space="preserve">uwagi na fakt, iż liczba stron przekroczyła 10 (art. 74 ust. 3 ustawy z dnia </w:t>
      </w:r>
      <w:r w:rsidR="00D606B1">
        <w:rPr>
          <w:rFonts w:eastAsia="Times New Roman" w:cs="Times New Roman"/>
          <w:sz w:val="24"/>
          <w:szCs w:val="24"/>
          <w:lang w:eastAsia="pl-PL"/>
        </w:rPr>
        <w:br/>
        <w:t xml:space="preserve">3 października 2008 r. o udostępnianiu informacji o środowisku i jego ochronie, udziale społeczeństwa w ochronie środowiska oraz o ocenach oddziaływania na środowisko </w:t>
      </w:r>
      <w:r>
        <w:rPr>
          <w:rFonts w:eastAsia="Times New Roman" w:cs="Times New Roman"/>
          <w:sz w:val="24"/>
          <w:szCs w:val="24"/>
          <w:lang w:eastAsia="pl-PL"/>
        </w:rPr>
        <w:t xml:space="preserve">  </w:t>
      </w:r>
      <w:r w:rsidR="00D606B1">
        <w:rPr>
          <w:rFonts w:eastAsia="Times New Roman" w:cs="Times New Roman"/>
          <w:sz w:val="24"/>
          <w:szCs w:val="24"/>
          <w:lang w:eastAsia="pl-PL"/>
        </w:rPr>
        <w:t>tj. Dz. U. z 202</w:t>
      </w:r>
      <w:r>
        <w:rPr>
          <w:rFonts w:eastAsia="Times New Roman" w:cs="Times New Roman"/>
          <w:sz w:val="24"/>
          <w:szCs w:val="24"/>
          <w:lang w:eastAsia="pl-PL"/>
        </w:rPr>
        <w:t>2</w:t>
      </w:r>
      <w:r w:rsidR="00D606B1">
        <w:rPr>
          <w:rFonts w:eastAsia="Times New Roman" w:cs="Times New Roman"/>
          <w:sz w:val="24"/>
          <w:szCs w:val="24"/>
          <w:lang w:eastAsia="pl-PL"/>
        </w:rPr>
        <w:t xml:space="preserve"> r., poz</w:t>
      </w:r>
      <w:r>
        <w:rPr>
          <w:rFonts w:eastAsia="Times New Roman" w:cs="Times New Roman"/>
          <w:sz w:val="24"/>
          <w:szCs w:val="24"/>
          <w:lang w:eastAsia="pl-PL"/>
        </w:rPr>
        <w:t>. 1029</w:t>
      </w:r>
      <w:r w:rsidR="00D606B1">
        <w:rPr>
          <w:rFonts w:eastAsia="Times New Roman" w:cs="Times New Roman"/>
          <w:sz w:val="24"/>
          <w:szCs w:val="24"/>
          <w:lang w:eastAsia="pl-PL"/>
        </w:rPr>
        <w:t xml:space="preserve"> z </w:t>
      </w:r>
      <w:proofErr w:type="spellStart"/>
      <w:r w:rsidR="00D606B1">
        <w:rPr>
          <w:rFonts w:eastAsia="Times New Roman" w:cs="Times New Roman"/>
          <w:sz w:val="24"/>
          <w:szCs w:val="24"/>
          <w:lang w:eastAsia="pl-PL"/>
        </w:rPr>
        <w:t>póź</w:t>
      </w:r>
      <w:proofErr w:type="spellEnd"/>
      <w:r w:rsidR="00D606B1">
        <w:rPr>
          <w:rFonts w:eastAsia="Times New Roman" w:cs="Times New Roman"/>
          <w:sz w:val="24"/>
          <w:szCs w:val="24"/>
          <w:lang w:eastAsia="pl-PL"/>
        </w:rPr>
        <w:t>. zm.)</w:t>
      </w:r>
      <w:r w:rsidR="008622A1">
        <w:rPr>
          <w:rFonts w:eastAsia="Times New Roman" w:cs="Times New Roman"/>
          <w:sz w:val="24"/>
          <w:szCs w:val="24"/>
          <w:lang w:eastAsia="pl-PL"/>
        </w:rPr>
        <w:t xml:space="preserve"> stosuje się art. 49 kpa i w związku z tym</w:t>
      </w:r>
      <w:r w:rsidR="00D606B1">
        <w:rPr>
          <w:rFonts w:eastAsia="Times New Roman" w:cs="Times New Roman"/>
          <w:sz w:val="24"/>
          <w:szCs w:val="24"/>
          <w:lang w:eastAsia="pl-PL"/>
        </w:rPr>
        <w:t xml:space="preserve"> niniejsze zawiadomienie zostało podan</w:t>
      </w:r>
      <w:r w:rsidR="008622A1">
        <w:rPr>
          <w:rFonts w:eastAsia="Times New Roman" w:cs="Times New Roman"/>
          <w:sz w:val="24"/>
          <w:szCs w:val="24"/>
          <w:lang w:eastAsia="pl-PL"/>
        </w:rPr>
        <w:t>e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606B1">
        <w:rPr>
          <w:rFonts w:eastAsia="Times New Roman" w:cs="Times New Roman"/>
          <w:sz w:val="24"/>
          <w:szCs w:val="24"/>
          <w:lang w:eastAsia="pl-PL"/>
        </w:rPr>
        <w:t>do</w:t>
      </w:r>
      <w:r w:rsidR="008622A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606B1">
        <w:rPr>
          <w:rFonts w:eastAsia="Times New Roman" w:cs="Times New Roman"/>
          <w:sz w:val="24"/>
          <w:szCs w:val="24"/>
          <w:lang w:eastAsia="pl-PL"/>
        </w:rPr>
        <w:t>publicznej wiadomości poprzez zamieszczenie na tablicy ogłoszeń Urzędu Gminy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606B1">
        <w:rPr>
          <w:rFonts w:eastAsia="Times New Roman" w:cs="Times New Roman"/>
          <w:sz w:val="24"/>
          <w:szCs w:val="24"/>
          <w:lang w:eastAsia="pl-PL"/>
        </w:rPr>
        <w:t xml:space="preserve">w Jednorożcu oraz na tablicy ogłoszeń </w:t>
      </w:r>
      <w:r w:rsidR="00D606B1" w:rsidRPr="001E7B83">
        <w:rPr>
          <w:rFonts w:eastAsia="Times New Roman" w:cs="Times New Roman"/>
          <w:sz w:val="24"/>
          <w:szCs w:val="24"/>
          <w:lang w:eastAsia="pl-PL"/>
        </w:rPr>
        <w:t>sołectwa</w:t>
      </w:r>
      <w:r w:rsidR="008622A1" w:rsidRPr="001E7B83">
        <w:rPr>
          <w:rFonts w:eastAsia="Times New Roman" w:cs="Times New Roman"/>
          <w:sz w:val="24"/>
          <w:szCs w:val="24"/>
          <w:lang w:eastAsia="pl-PL"/>
        </w:rPr>
        <w:t xml:space="preserve"> Ulatowo Pogorzel </w:t>
      </w:r>
      <w:r w:rsidR="00D606B1" w:rsidRPr="001E7B83">
        <w:rPr>
          <w:rFonts w:eastAsia="Times New Roman" w:cs="Times New Roman"/>
          <w:sz w:val="24"/>
          <w:szCs w:val="24"/>
          <w:lang w:eastAsia="pl-PL"/>
        </w:rPr>
        <w:t>(za pośrednictwem sołtysa), a także w Biuletynie Informacji Publicznej Urzędu Gminy w Jednorożcu.</w:t>
      </w:r>
    </w:p>
    <w:p w:rsidR="008622A1" w:rsidRPr="001E7B83" w:rsidRDefault="008622A1" w:rsidP="008622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E7B83">
        <w:rPr>
          <w:rFonts w:eastAsia="Times New Roman" w:cs="Times New Roman"/>
          <w:sz w:val="24"/>
          <w:szCs w:val="24"/>
          <w:lang w:eastAsia="pl-PL"/>
        </w:rPr>
        <w:t>a/a,</w:t>
      </w: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E1EC8" w:rsidRDefault="004E1EC8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E1EC8" w:rsidRDefault="004E1EC8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E1EC8" w:rsidRDefault="004E1EC8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E1EC8" w:rsidRDefault="004E1EC8" w:rsidP="00D606B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Wywieszono w dniu……</w:t>
      </w:r>
      <w:r w:rsidR="00AC68BC">
        <w:rPr>
          <w:rFonts w:eastAsia="Times New Roman" w:cs="Times New Roman"/>
          <w:lang w:eastAsia="pl-PL"/>
        </w:rPr>
        <w:t>………………….</w:t>
      </w:r>
      <w:r>
        <w:rPr>
          <w:rFonts w:eastAsia="Times New Roman" w:cs="Times New Roman"/>
          <w:lang w:eastAsia="pl-PL"/>
        </w:rPr>
        <w:t xml:space="preserve">. </w:t>
      </w: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Zdjęto w dniu………………………………....</w:t>
      </w: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606B1" w:rsidRDefault="00D606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90EB1" w:rsidRDefault="00890E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90EB1" w:rsidRDefault="00890E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90EB1" w:rsidRDefault="00890E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90EB1" w:rsidRDefault="00890EB1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94593" w:rsidRDefault="00994593" w:rsidP="00D606B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E1EC8" w:rsidRPr="004E1EC8" w:rsidRDefault="004E1EC8" w:rsidP="004E1EC8">
      <w:pPr>
        <w:spacing w:after="0" w:line="276" w:lineRule="auto"/>
        <w:jc w:val="both"/>
        <w:rPr>
          <w:rFonts w:ascii="Calibri" w:eastAsia="Times New Roman" w:hAnsi="Calibri" w:cs="Aharoni"/>
          <w:sz w:val="20"/>
          <w:szCs w:val="20"/>
          <w:lang w:eastAsia="pl-PL"/>
        </w:rPr>
      </w:pPr>
      <w:r w:rsidRPr="004E1EC8">
        <w:rPr>
          <w:rFonts w:ascii="Calibri" w:eastAsia="Times New Roman" w:hAnsi="Calibri" w:cs="Aharoni"/>
          <w:sz w:val="20"/>
          <w:szCs w:val="20"/>
          <w:lang w:eastAsia="pl-PL"/>
        </w:rPr>
        <w:t>Sporządziła:</w:t>
      </w:r>
    </w:p>
    <w:p w:rsidR="008E66A3" w:rsidRPr="004E1EC8" w:rsidRDefault="004E1EC8" w:rsidP="004E1EC8">
      <w:pPr>
        <w:spacing w:after="0" w:line="276" w:lineRule="auto"/>
        <w:jc w:val="both"/>
        <w:rPr>
          <w:rFonts w:ascii="Calibri" w:eastAsia="Times New Roman" w:hAnsi="Calibri" w:cs="Aharoni"/>
          <w:sz w:val="20"/>
          <w:szCs w:val="20"/>
          <w:lang w:eastAsia="pl-PL"/>
        </w:rPr>
      </w:pPr>
      <w:r w:rsidRPr="004E1EC8">
        <w:rPr>
          <w:rFonts w:ascii="Calibri" w:eastAsia="Times New Roman" w:hAnsi="Calibri" w:cs="Aharoni"/>
          <w:sz w:val="20"/>
          <w:szCs w:val="20"/>
          <w:lang w:eastAsia="pl-PL"/>
        </w:rPr>
        <w:t>Katarzyna Skała, tel. (29) 751 70 39</w:t>
      </w:r>
      <w:bookmarkStart w:id="0" w:name="_GoBack"/>
      <w:bookmarkEnd w:id="0"/>
    </w:p>
    <w:sectPr w:rsidR="008E66A3" w:rsidRPr="004E1EC8" w:rsidSect="00335BC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B6E" w:rsidRDefault="00150B6E" w:rsidP="002D26B3">
      <w:pPr>
        <w:spacing w:after="0" w:line="240" w:lineRule="auto"/>
      </w:pPr>
      <w:r>
        <w:separator/>
      </w:r>
    </w:p>
  </w:endnote>
  <w:endnote w:type="continuationSeparator" w:id="0">
    <w:p w:rsidR="00150B6E" w:rsidRDefault="00150B6E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B6E" w:rsidRDefault="00150B6E" w:rsidP="002D26B3">
      <w:pPr>
        <w:spacing w:after="0" w:line="240" w:lineRule="auto"/>
      </w:pPr>
      <w:r>
        <w:separator/>
      </w:r>
    </w:p>
  </w:footnote>
  <w:footnote w:type="continuationSeparator" w:id="0">
    <w:p w:rsidR="00150B6E" w:rsidRDefault="00150B6E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00C5"/>
    <w:multiLevelType w:val="hybridMultilevel"/>
    <w:tmpl w:val="F210EE3E"/>
    <w:lvl w:ilvl="0" w:tplc="49C0A5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02AF1"/>
    <w:rsid w:val="000228F9"/>
    <w:rsid w:val="00040DAC"/>
    <w:rsid w:val="0006503A"/>
    <w:rsid w:val="00065079"/>
    <w:rsid w:val="00066D06"/>
    <w:rsid w:val="00066E0F"/>
    <w:rsid w:val="0009045F"/>
    <w:rsid w:val="00094749"/>
    <w:rsid w:val="000A6DCD"/>
    <w:rsid w:val="000C51DA"/>
    <w:rsid w:val="000E68D0"/>
    <w:rsid w:val="00107C21"/>
    <w:rsid w:val="00150B6E"/>
    <w:rsid w:val="00151B0D"/>
    <w:rsid w:val="00186504"/>
    <w:rsid w:val="001A62F5"/>
    <w:rsid w:val="001C59A7"/>
    <w:rsid w:val="001C7ABA"/>
    <w:rsid w:val="001D44F7"/>
    <w:rsid w:val="001D635D"/>
    <w:rsid w:val="001E7B83"/>
    <w:rsid w:val="001F6E92"/>
    <w:rsid w:val="0020440D"/>
    <w:rsid w:val="002C0E72"/>
    <w:rsid w:val="002D26B3"/>
    <w:rsid w:val="002E57E9"/>
    <w:rsid w:val="003176A7"/>
    <w:rsid w:val="00323F21"/>
    <w:rsid w:val="00324658"/>
    <w:rsid w:val="00335BCD"/>
    <w:rsid w:val="00362633"/>
    <w:rsid w:val="0038423C"/>
    <w:rsid w:val="003A4764"/>
    <w:rsid w:val="003A7E35"/>
    <w:rsid w:val="003D3EB4"/>
    <w:rsid w:val="003F4A1A"/>
    <w:rsid w:val="00466217"/>
    <w:rsid w:val="00472862"/>
    <w:rsid w:val="00483E3C"/>
    <w:rsid w:val="0048542A"/>
    <w:rsid w:val="004E1EC8"/>
    <w:rsid w:val="004F2C9A"/>
    <w:rsid w:val="00504828"/>
    <w:rsid w:val="005224E6"/>
    <w:rsid w:val="00536E66"/>
    <w:rsid w:val="005666EC"/>
    <w:rsid w:val="005A23C1"/>
    <w:rsid w:val="005C09D3"/>
    <w:rsid w:val="005D608A"/>
    <w:rsid w:val="005E3C41"/>
    <w:rsid w:val="005E7680"/>
    <w:rsid w:val="005F5C7F"/>
    <w:rsid w:val="00602356"/>
    <w:rsid w:val="00612138"/>
    <w:rsid w:val="006550EE"/>
    <w:rsid w:val="00657C87"/>
    <w:rsid w:val="0067389D"/>
    <w:rsid w:val="006F5599"/>
    <w:rsid w:val="006F79D7"/>
    <w:rsid w:val="00705BBD"/>
    <w:rsid w:val="0070662D"/>
    <w:rsid w:val="0078445F"/>
    <w:rsid w:val="007B2CB3"/>
    <w:rsid w:val="007B358B"/>
    <w:rsid w:val="007F77BE"/>
    <w:rsid w:val="00823420"/>
    <w:rsid w:val="008622A1"/>
    <w:rsid w:val="00865E95"/>
    <w:rsid w:val="00890E4B"/>
    <w:rsid w:val="00890EB1"/>
    <w:rsid w:val="008A73AB"/>
    <w:rsid w:val="008B5C1B"/>
    <w:rsid w:val="008E66A3"/>
    <w:rsid w:val="008F3DE0"/>
    <w:rsid w:val="00904144"/>
    <w:rsid w:val="00906E60"/>
    <w:rsid w:val="00956CD0"/>
    <w:rsid w:val="00976365"/>
    <w:rsid w:val="00984EEC"/>
    <w:rsid w:val="00994593"/>
    <w:rsid w:val="009D2F7F"/>
    <w:rsid w:val="009F1A28"/>
    <w:rsid w:val="00A030CC"/>
    <w:rsid w:val="00A03C76"/>
    <w:rsid w:val="00A066C0"/>
    <w:rsid w:val="00A1712D"/>
    <w:rsid w:val="00A32210"/>
    <w:rsid w:val="00A57D3F"/>
    <w:rsid w:val="00A73FA9"/>
    <w:rsid w:val="00A83F7C"/>
    <w:rsid w:val="00A93E9F"/>
    <w:rsid w:val="00A95E04"/>
    <w:rsid w:val="00AB1734"/>
    <w:rsid w:val="00AB7DF6"/>
    <w:rsid w:val="00AC68BC"/>
    <w:rsid w:val="00AD0929"/>
    <w:rsid w:val="00AD1580"/>
    <w:rsid w:val="00AE5C63"/>
    <w:rsid w:val="00AE6A2D"/>
    <w:rsid w:val="00AF65D3"/>
    <w:rsid w:val="00B309A9"/>
    <w:rsid w:val="00B80F29"/>
    <w:rsid w:val="00BA0608"/>
    <w:rsid w:val="00BB43E2"/>
    <w:rsid w:val="00BD2294"/>
    <w:rsid w:val="00BD3D71"/>
    <w:rsid w:val="00C21167"/>
    <w:rsid w:val="00C415D0"/>
    <w:rsid w:val="00C6210D"/>
    <w:rsid w:val="00C75A07"/>
    <w:rsid w:val="00C83A71"/>
    <w:rsid w:val="00CB4278"/>
    <w:rsid w:val="00CC5683"/>
    <w:rsid w:val="00CC5FE4"/>
    <w:rsid w:val="00CC736E"/>
    <w:rsid w:val="00CD1618"/>
    <w:rsid w:val="00CE5DF0"/>
    <w:rsid w:val="00D04DBA"/>
    <w:rsid w:val="00D25112"/>
    <w:rsid w:val="00D3570D"/>
    <w:rsid w:val="00D556ED"/>
    <w:rsid w:val="00D606B1"/>
    <w:rsid w:val="00D8749F"/>
    <w:rsid w:val="00DC40AF"/>
    <w:rsid w:val="00DE6071"/>
    <w:rsid w:val="00DF27A6"/>
    <w:rsid w:val="00E244B4"/>
    <w:rsid w:val="00E41B33"/>
    <w:rsid w:val="00E64097"/>
    <w:rsid w:val="00E65B6B"/>
    <w:rsid w:val="00ED5761"/>
    <w:rsid w:val="00F00C95"/>
    <w:rsid w:val="00F034B1"/>
    <w:rsid w:val="00F0619F"/>
    <w:rsid w:val="00F12E4C"/>
    <w:rsid w:val="00F16105"/>
    <w:rsid w:val="00F41CD6"/>
    <w:rsid w:val="00F526B9"/>
    <w:rsid w:val="00FA6E9B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9AC5"/>
  <w15:docId w15:val="{6D3B6187-E245-4267-8DAB-4F95732D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112"/>
  </w:style>
  <w:style w:type="paragraph" w:styleId="Stopka">
    <w:name w:val="footer"/>
    <w:basedOn w:val="Normalny"/>
    <w:link w:val="StopkaZnak"/>
    <w:uiPriority w:val="99"/>
    <w:unhideWhenUsed/>
    <w:rsid w:val="00D2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112"/>
  </w:style>
  <w:style w:type="paragraph" w:styleId="Tekstdymka">
    <w:name w:val="Balloon Text"/>
    <w:basedOn w:val="Normalny"/>
    <w:link w:val="TekstdymkaZnak"/>
    <w:uiPriority w:val="99"/>
    <w:semiHidden/>
    <w:unhideWhenUsed/>
    <w:rsid w:val="00C2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Natalia Tworkowska</cp:lastModifiedBy>
  <cp:revision>13</cp:revision>
  <cp:lastPrinted>2022-10-11T09:52:00Z</cp:lastPrinted>
  <dcterms:created xsi:type="dcterms:W3CDTF">2022-07-28T12:15:00Z</dcterms:created>
  <dcterms:modified xsi:type="dcterms:W3CDTF">2022-10-11T12:55:00Z</dcterms:modified>
</cp:coreProperties>
</file>