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A400" w14:textId="77777777" w:rsidR="008F02B0" w:rsidRDefault="008F02B0" w:rsidP="008F02B0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SOK.0007.55.2022 Rady Gminy Jednorożec</w:t>
      </w:r>
      <w:r>
        <w:rPr>
          <w:rFonts w:ascii="Calibri" w:hAnsi="Calibri" w:cs="Calibri"/>
          <w:b/>
          <w:bCs/>
        </w:rPr>
        <w:br/>
        <w:t>z dnia 9 listopada 2022 roku</w:t>
      </w:r>
      <w:r>
        <w:rPr>
          <w:rFonts w:ascii="Calibri" w:hAnsi="Calibri" w:cs="Calibri"/>
          <w:b/>
          <w:bCs/>
        </w:rPr>
        <w:br/>
        <w:t>zmieniająca uchwałę Nr SOK.0007.84.2021 Rady Gminy Jednorożec z dnia 29 grudnia 2021 roku w sprawie Wieloletniej Prognozy Finansowej Gminy Jednorożec na lata 2022 – 2028</w:t>
      </w:r>
    </w:p>
    <w:p w14:paraId="11095108" w14:textId="77777777" w:rsidR="008F02B0" w:rsidRDefault="008F02B0" w:rsidP="008F02B0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2D766481" w14:textId="77777777" w:rsidR="008F02B0" w:rsidRDefault="008F02B0" w:rsidP="008F02B0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1634)  Rada Gminy Jednorożec uchwala, co następuje:</w:t>
      </w:r>
    </w:p>
    <w:p w14:paraId="31FA7AB9" w14:textId="77777777" w:rsidR="008F02B0" w:rsidRDefault="008F02B0" w:rsidP="008F02B0">
      <w:pPr>
        <w:pStyle w:val="ZalParagraf"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2022-2028 wprowadza się następujące zmiany:</w:t>
      </w:r>
    </w:p>
    <w:p w14:paraId="7142E2D5" w14:textId="77777777" w:rsidR="008F02B0" w:rsidRDefault="008F02B0" w:rsidP="008F02B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</w:rPr>
        <w:t>Załącznik Nr 1 "Wieloletnia Prognoza Finansowa Gminy Jednorożec na lata 2022–2028 otrzymuje brzmienie jak w załączniku Nr 1 do niniejszej uchwały.</w:t>
      </w:r>
    </w:p>
    <w:p w14:paraId="2E0502D9" w14:textId="77777777" w:rsidR="008F02B0" w:rsidRDefault="008F02B0" w:rsidP="008F02B0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2022–2025" otrzymuje brzmienie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114B0BA3" w14:textId="77777777" w:rsidR="008F02B0" w:rsidRDefault="008F02B0" w:rsidP="008F02B0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2022-2028.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70A26AA" w14:textId="77777777" w:rsidR="008F02B0" w:rsidRDefault="008F02B0" w:rsidP="008F02B0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B79EEF2" w14:textId="77777777" w:rsidR="008F02B0" w:rsidRDefault="008F02B0" w:rsidP="008F02B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FD093AD" w14:textId="06B1EB63" w:rsidR="008F02B0" w:rsidRDefault="008F02B0" w:rsidP="008F02B0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Przewodniczący Rady Gminy Jednorożec</w:t>
      </w:r>
    </w:p>
    <w:p w14:paraId="7FBE44E9" w14:textId="410CEBDB" w:rsidR="008F02B0" w:rsidRDefault="008F02B0" w:rsidP="008F02B0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/-/ Cezary Wójcik</w:t>
      </w:r>
    </w:p>
    <w:p w14:paraId="27C10022" w14:textId="322EEE72" w:rsidR="008F02B0" w:rsidRDefault="008F02B0" w:rsidP="008F02B0">
      <w:pPr>
        <w:pStyle w:val="Normal"/>
        <w:rPr>
          <w:rFonts w:ascii="Calibri" w:hAnsi="Calibri" w:cs="Calibri"/>
        </w:rPr>
      </w:pPr>
    </w:p>
    <w:p w14:paraId="4D7E59F0" w14:textId="034D33D1" w:rsidR="008F02B0" w:rsidRDefault="008F02B0" w:rsidP="008F02B0">
      <w:pPr>
        <w:pStyle w:val="Normal"/>
        <w:rPr>
          <w:rFonts w:ascii="Calibri" w:hAnsi="Calibri" w:cs="Calibri"/>
        </w:rPr>
      </w:pPr>
    </w:p>
    <w:p w14:paraId="43C9946B" w14:textId="274FAF42" w:rsidR="008F02B0" w:rsidRDefault="008F02B0" w:rsidP="008F02B0">
      <w:pPr>
        <w:pStyle w:val="Normal"/>
        <w:rPr>
          <w:rFonts w:ascii="Calibri" w:hAnsi="Calibri" w:cs="Calibri"/>
        </w:rPr>
      </w:pPr>
    </w:p>
    <w:p w14:paraId="37032E0D" w14:textId="100A6F9C" w:rsidR="008F02B0" w:rsidRDefault="008F02B0" w:rsidP="008F02B0">
      <w:pPr>
        <w:pStyle w:val="Normal"/>
        <w:rPr>
          <w:rFonts w:ascii="Calibri" w:hAnsi="Calibri" w:cs="Calibri"/>
        </w:rPr>
      </w:pPr>
    </w:p>
    <w:p w14:paraId="7B6860B3" w14:textId="6E52B999" w:rsidR="008F02B0" w:rsidRDefault="008F02B0" w:rsidP="008F02B0">
      <w:pPr>
        <w:pStyle w:val="Normal"/>
        <w:rPr>
          <w:rFonts w:ascii="Calibri" w:hAnsi="Calibri" w:cs="Calibri"/>
        </w:rPr>
      </w:pPr>
    </w:p>
    <w:p w14:paraId="76A7051C" w14:textId="007BFDFC" w:rsidR="008F02B0" w:rsidRDefault="008F02B0" w:rsidP="008F02B0">
      <w:pPr>
        <w:pStyle w:val="Normal"/>
        <w:rPr>
          <w:rFonts w:ascii="Calibri" w:hAnsi="Calibri" w:cs="Calibri"/>
        </w:rPr>
      </w:pPr>
    </w:p>
    <w:p w14:paraId="2FCB54EF" w14:textId="26862AFF" w:rsidR="008F02B0" w:rsidRDefault="008F02B0" w:rsidP="008F02B0">
      <w:pPr>
        <w:pStyle w:val="Normal"/>
        <w:rPr>
          <w:rFonts w:ascii="Calibri" w:hAnsi="Calibri" w:cs="Calibri"/>
        </w:rPr>
      </w:pPr>
    </w:p>
    <w:p w14:paraId="042C3346" w14:textId="2EB7A9DC" w:rsidR="008F02B0" w:rsidRDefault="008F02B0" w:rsidP="008F02B0">
      <w:pPr>
        <w:pStyle w:val="Normal"/>
        <w:rPr>
          <w:rFonts w:ascii="Calibri" w:hAnsi="Calibri" w:cs="Calibri"/>
        </w:rPr>
      </w:pPr>
    </w:p>
    <w:p w14:paraId="56FC1933" w14:textId="205FAB88" w:rsidR="008F02B0" w:rsidRDefault="008F02B0" w:rsidP="008F02B0">
      <w:pPr>
        <w:pStyle w:val="Normal"/>
        <w:rPr>
          <w:rFonts w:ascii="Calibri" w:hAnsi="Calibri" w:cs="Calibri"/>
        </w:rPr>
      </w:pPr>
    </w:p>
    <w:p w14:paraId="11445514" w14:textId="05809D7C" w:rsidR="008F02B0" w:rsidRDefault="008F02B0" w:rsidP="008F02B0">
      <w:pPr>
        <w:pStyle w:val="Normal"/>
        <w:rPr>
          <w:rFonts w:ascii="Calibri" w:hAnsi="Calibri" w:cs="Calibri"/>
        </w:rPr>
      </w:pPr>
    </w:p>
    <w:p w14:paraId="322660E2" w14:textId="055F98D8" w:rsidR="008F02B0" w:rsidRDefault="008F02B0" w:rsidP="008F02B0">
      <w:pPr>
        <w:pStyle w:val="Normal"/>
        <w:rPr>
          <w:rFonts w:ascii="Calibri" w:hAnsi="Calibri" w:cs="Calibri"/>
        </w:rPr>
      </w:pPr>
    </w:p>
    <w:p w14:paraId="3F7748AC" w14:textId="5E2BBCC8" w:rsidR="008F02B0" w:rsidRDefault="008F02B0" w:rsidP="008F02B0">
      <w:pPr>
        <w:pStyle w:val="Normal"/>
        <w:rPr>
          <w:rFonts w:ascii="Calibri" w:hAnsi="Calibri" w:cs="Calibri"/>
        </w:rPr>
      </w:pPr>
    </w:p>
    <w:p w14:paraId="2295B179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63C631DE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573F35B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0C4BBE82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51.093.674,03 zł</w:t>
      </w:r>
      <w:r w:rsidRPr="008F02B0">
        <w:rPr>
          <w:rFonts w:ascii="Calibri" w:hAnsi="Calibri" w:cs="Calibri"/>
          <w:color w:val="000000"/>
          <w:sz w:val="24"/>
          <w:szCs w:val="24"/>
        </w:rPr>
        <w:t>, w tym:</w:t>
      </w:r>
    </w:p>
    <w:p w14:paraId="50D8298A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- dochody bieżące – 47.326.961,57 zł;</w:t>
      </w:r>
    </w:p>
    <w:p w14:paraId="0FBE6256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 xml:space="preserve"> - dochody majątkowe - 3.766.712,46 zł.</w:t>
      </w:r>
    </w:p>
    <w:p w14:paraId="15CF307F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50.753.456,58 zł,</w:t>
      </w:r>
      <w:r w:rsidRPr="008F02B0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488434E7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- wydatki bieżące - 44.868.972,51 zł;</w:t>
      </w:r>
    </w:p>
    <w:p w14:paraId="12EE67AC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- wydatki majątkowe - 5.884.484,07 zł.</w:t>
      </w:r>
    </w:p>
    <w:p w14:paraId="5F0BFE96" w14:textId="77777777" w:rsidR="008F02B0" w:rsidRPr="008F02B0" w:rsidRDefault="008F02B0" w:rsidP="008F02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>3. Przychody w kwocie 759.782,55 zł</w:t>
      </w:r>
      <w:r w:rsidRPr="008F02B0">
        <w:rPr>
          <w:rFonts w:ascii="Calibri" w:hAnsi="Calibri" w:cs="Calibri"/>
          <w:color w:val="000000"/>
          <w:sz w:val="24"/>
          <w:szCs w:val="24"/>
        </w:rPr>
        <w:t xml:space="preserve"> -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339.067,70 zł wolne środki, o których mowa w art. 217 ust.2 pkt 6 ustawy.</w:t>
      </w:r>
    </w:p>
    <w:p w14:paraId="6A3296CF" w14:textId="77777777" w:rsidR="008F02B0" w:rsidRPr="008F02B0" w:rsidRDefault="008F02B0" w:rsidP="008F02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8F02B0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31D066A1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>5. Kwota długu - 6.000.000,00 zł</w:t>
      </w:r>
      <w:r w:rsidRPr="008F02B0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22FE09C1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4,96 %, przy dopuszczalnej spłacie 21,54 %</w:t>
      </w:r>
      <w:r w:rsidRPr="008F02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C8EDBC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340.217,45 zł </w:t>
      </w:r>
      <w:r w:rsidRPr="008F02B0">
        <w:rPr>
          <w:rFonts w:ascii="Calibri" w:hAnsi="Calibri" w:cs="Calibri"/>
          <w:color w:val="000000"/>
          <w:sz w:val="24"/>
          <w:szCs w:val="24"/>
        </w:rPr>
        <w:t>- nadwyżka budżetu gminy przeznaczona na planowany wykup papierów wartościowych wyemitowanych przez Gminę Jednorożec.</w:t>
      </w:r>
    </w:p>
    <w:p w14:paraId="6554F6BF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AF919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2E349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651FE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45B75" w14:textId="75BFDE62" w:rsid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33A3B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857DB5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34594E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PRZEDSIĘWZIĘCIA ROK 2022</w:t>
      </w:r>
    </w:p>
    <w:p w14:paraId="1452C2EE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0CE3C6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I. WYDATKI BIEŻĄCE</w:t>
      </w:r>
    </w:p>
    <w:p w14:paraId="778B0F6C" w14:textId="27DD7435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 xml:space="preserve">"Dystrybucja węgla dla mieszkańców z terenu Gminy Jednorożec" </w:t>
      </w:r>
      <w:r w:rsidRPr="008F02B0">
        <w:rPr>
          <w:rFonts w:ascii="Calibri" w:hAnsi="Calibri" w:cs="Calibri"/>
          <w:color w:val="000000"/>
          <w:sz w:val="24"/>
          <w:szCs w:val="24"/>
        </w:rPr>
        <w:t>- wprowadza się nowe przedsięwzięcie, którego celem jest zakup węgla w preferencyjnych cenach dla mieszkańców z tere</w:t>
      </w:r>
      <w:r>
        <w:rPr>
          <w:rFonts w:ascii="Calibri" w:hAnsi="Calibri" w:cs="Calibri"/>
          <w:color w:val="000000"/>
          <w:sz w:val="24"/>
          <w:szCs w:val="24"/>
        </w:rPr>
        <w:t>n</w:t>
      </w:r>
      <w:r w:rsidRPr="008F02B0">
        <w:rPr>
          <w:rFonts w:ascii="Calibri" w:hAnsi="Calibri" w:cs="Calibri"/>
          <w:color w:val="000000"/>
          <w:sz w:val="24"/>
          <w:szCs w:val="24"/>
        </w:rPr>
        <w:t>u Gminy Jednorożec. Zadanie realizowane przez Urząd Gminy w Jednorożcu w latach 2022 - 2023 w łącznych nakładach w kwocie 6.800.000,00 zł, w tym w 2022 roku 1.800.000,00 zł.</w:t>
      </w:r>
    </w:p>
    <w:p w14:paraId="2CDBA30A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10A7367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II. WYDATKI MAJĄTKOWE</w:t>
      </w:r>
    </w:p>
    <w:p w14:paraId="08F9F5D0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8F02B0">
        <w:rPr>
          <w:rFonts w:ascii="Calibri" w:hAnsi="Calibri" w:cs="Calibri"/>
          <w:color w:val="000000"/>
          <w:sz w:val="24"/>
          <w:szCs w:val="24"/>
        </w:rPr>
        <w:t>-</w:t>
      </w:r>
      <w:r w:rsidRPr="008F02B0">
        <w:rPr>
          <w:rFonts w:ascii="Calibri" w:hAnsi="Calibri" w:cs="Calibri"/>
          <w:b/>
          <w:bCs/>
          <w:color w:val="000000"/>
          <w:sz w:val="24"/>
          <w:szCs w:val="24"/>
        </w:rPr>
        <w:t>„Budowa drogi gminnej ul. Kwiatowej w miejscowości Stegna wraz z poprawą bezpieczeństwa na skrzyżowaniach z drogami publicznymi ul. Warszawską i Piastowską”</w:t>
      </w:r>
      <w:r w:rsidRPr="008F02B0">
        <w:rPr>
          <w:rFonts w:ascii="Calibri" w:hAnsi="Calibri" w:cs="Calibri"/>
          <w:color w:val="000000"/>
          <w:sz w:val="24"/>
          <w:szCs w:val="24"/>
        </w:rPr>
        <w:t xml:space="preserve"> - zwiększa się łączne nakłady w kwocie 1.764.000,00 zł oraz zmniejsza się limit wydatków na 2023 rok w kwocie 1.268.000,00 zł., wprowadza się limit wydatków na 2024 rok w kwocie 3.032.000,00 zł.</w:t>
      </w:r>
    </w:p>
    <w:p w14:paraId="7857D34C" w14:textId="77777777" w:rsidR="008F02B0" w:rsidRPr="008F02B0" w:rsidRDefault="008F02B0" w:rsidP="008F02B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4EF63DBD" w14:textId="77777777" w:rsidR="008F02B0" w:rsidRDefault="008F02B0" w:rsidP="008F02B0">
      <w:pPr>
        <w:pStyle w:val="Normal"/>
        <w:rPr>
          <w:rFonts w:ascii="Calibri" w:hAnsi="Calibri" w:cs="Calibri"/>
        </w:rPr>
      </w:pPr>
    </w:p>
    <w:p w14:paraId="4166A298" w14:textId="77777777" w:rsidR="008F02B0" w:rsidRDefault="008F02B0" w:rsidP="008F02B0">
      <w:pPr>
        <w:pStyle w:val="Normal"/>
        <w:rPr>
          <w:rFonts w:ascii="Calibri" w:hAnsi="Calibri" w:cs="Calibri"/>
        </w:rPr>
      </w:pPr>
    </w:p>
    <w:p w14:paraId="6359E1B3" w14:textId="77777777" w:rsidR="002470DF" w:rsidRDefault="002470DF"/>
    <w:sectPr w:rsidR="002470DF" w:rsidSect="006F1D99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BC"/>
    <w:rsid w:val="002470DF"/>
    <w:rsid w:val="00341ABC"/>
    <w:rsid w:val="008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15F5"/>
  <w15:chartTrackingRefBased/>
  <w15:docId w15:val="{5A9D4991-2287-4C81-8BEE-B6BC69A9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F02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8F02B0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8F02B0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8F02B0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8F02B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2022-11-09T09:31:00Z</dcterms:created>
  <dcterms:modified xsi:type="dcterms:W3CDTF">2022-11-09T09:32:00Z</dcterms:modified>
</cp:coreProperties>
</file>