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0FAF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Zarządzenie Nr 28/2023</w:t>
      </w:r>
    </w:p>
    <w:p w14:paraId="11109900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Wójta Gminy Jednorożec</w:t>
      </w:r>
    </w:p>
    <w:p w14:paraId="44CA422F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dnia 2 marca 2023 roku</w:t>
      </w:r>
    </w:p>
    <w:p w14:paraId="1E59CCDC" w14:textId="77777777" w:rsidR="00F7784F" w:rsidRDefault="00F7784F" w:rsidP="00F7784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FF0000"/>
        </w:rPr>
      </w:pPr>
    </w:p>
    <w:p w14:paraId="7614C7D8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zmieniające Zarządzenie Nr 16/2023 Wójta Gminy Jednorożec z dnia 16.02.2023 roku</w:t>
      </w:r>
    </w:p>
    <w:p w14:paraId="1643A4F4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informacji o wykonaniu budżetu Gminy Jednorożec za IV kwartał 2022 roku</w:t>
      </w:r>
    </w:p>
    <w:p w14:paraId="3C1BE54E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1538B1D0" w14:textId="77777777" w:rsidR="00F7784F" w:rsidRDefault="00F7784F" w:rsidP="00F7784F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 podstawie art. 37 ust. 1 pkt 1 ustawy z dnia 27 sierpnia 2009 r.  o finansach publicznych (Dz. U. z 2022 poz. 1634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 </w:t>
      </w:r>
      <w:r>
        <w:rPr>
          <w:rFonts w:ascii="Calibri" w:hAnsi="Calibri" w:cs="Calibri"/>
          <w:b/>
          <w:bCs/>
        </w:rPr>
        <w:t>zarządzam, co następuje:</w:t>
      </w:r>
    </w:p>
    <w:p w14:paraId="3B0A2F30" w14:textId="77777777" w:rsidR="00F7784F" w:rsidRDefault="00F7784F" w:rsidP="00F7784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C107E0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 xml:space="preserve">§ 1. </w:t>
      </w:r>
      <w:r>
        <w:rPr>
          <w:rFonts w:ascii="Calibri" w:hAnsi="Calibri" w:cs="Calibri"/>
          <w:color w:val="000000"/>
        </w:rPr>
        <w:t xml:space="preserve">W Zarządzeniu Nr 16/2023 Wójta Gminy Jednorożec z dnia 16 lutego 2023 roku </w:t>
      </w:r>
      <w:r>
        <w:rPr>
          <w:rFonts w:ascii="Calibri" w:hAnsi="Calibri" w:cs="Calibri"/>
        </w:rPr>
        <w:t>w sprawie informacji o wykonaniu budżetu Gminy Jednorożec za IV kwartał 2022 roku (zmienione zarządzeniem nr 23/2023 z dnia 27 lutego 2023 r.) § 1.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color w:val="000000"/>
        </w:rPr>
        <w:t>1. Otrzymuje brzmienie:</w:t>
      </w:r>
    </w:p>
    <w:p w14:paraId="5857E222" w14:textId="77777777" w:rsidR="00F7784F" w:rsidRDefault="00F7784F" w:rsidP="00F7784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„Podaje się do publicznej wiadomości informację o wykonaniu budżetu Gminy Jednorożec               za IV kwartał 2022 roku:</w:t>
      </w:r>
    </w:p>
    <w:p w14:paraId="3E8B1050" w14:textId="77777777" w:rsidR="00F7784F" w:rsidRDefault="00F7784F" w:rsidP="00F7784F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Ind w:w="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4"/>
        <w:gridCol w:w="1995"/>
        <w:gridCol w:w="2121"/>
      </w:tblGrid>
      <w:tr w:rsidR="00F7784F" w14:paraId="44EF3EFF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7FD9E5B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Wyszczególnienie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7B10C55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Plan na dzień 31.12.2022 r.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32FBB6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Wykonanie na dzień 31.12.2022 r.</w:t>
            </w:r>
          </w:p>
        </w:tc>
      </w:tr>
      <w:tr w:rsidR="00F7784F" w14:paraId="7DC5261E" w14:textId="77777777" w:rsidTr="00F7784F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9509A39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4395187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7331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F7784F" w14:paraId="00EAFBDF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F544EE7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DOCHODY OGÓŁEM: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063AD17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51.754.369,63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F41588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50.594.704,30</w:t>
            </w:r>
          </w:p>
        </w:tc>
      </w:tr>
      <w:tr w:rsidR="00F7784F" w14:paraId="60369943" w14:textId="77777777" w:rsidTr="00F7784F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1CD380F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 tym: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8EC6B1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6BC1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F7784F" w14:paraId="17CBE857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9A28A7D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dochody własne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A7AD8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12.786.837,57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B834BC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11.704.592,22</w:t>
            </w:r>
          </w:p>
        </w:tc>
      </w:tr>
      <w:tr w:rsidR="00F7784F" w14:paraId="17CE596B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49D157F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subwencje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94E4BFB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18.213.425,00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C5A16A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18.213.425,00</w:t>
            </w:r>
          </w:p>
        </w:tc>
      </w:tr>
      <w:tr w:rsidR="00F7784F" w14:paraId="5098517D" w14:textId="77777777" w:rsidTr="00F7784F">
        <w:trPr>
          <w:trHeight w:val="1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24925BA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dotacje oraz środki z funduszy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B3931D4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20.449.417,06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39630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20.379.518,24</w:t>
            </w:r>
          </w:p>
        </w:tc>
      </w:tr>
      <w:tr w:rsidR="00F7784F" w14:paraId="24768B89" w14:textId="77777777" w:rsidTr="00F7784F">
        <w:trPr>
          <w:trHeight w:val="198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E7B1BB9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środki unijne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3E376F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304.690,00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7341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297.168,84</w:t>
            </w:r>
          </w:p>
        </w:tc>
      </w:tr>
      <w:tr w:rsidR="00F7784F" w14:paraId="51574C53" w14:textId="77777777" w:rsidTr="00F7784F">
        <w:trPr>
          <w:trHeight w:val="1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2D3C22F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0CD86DA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23C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</w:tr>
      <w:tr w:rsidR="00F7784F" w14:paraId="11F94632" w14:textId="77777777" w:rsidTr="00F7784F">
        <w:trPr>
          <w:trHeight w:val="2039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17E23F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PRZYCHODY</w:t>
            </w:r>
          </w:p>
          <w:p w14:paraId="384F596A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 tego: </w:t>
            </w:r>
          </w:p>
          <w:p w14:paraId="5725F8C5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kredyty i pożyczki, w tym:</w:t>
            </w:r>
          </w:p>
          <w:p w14:paraId="66C57F6C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000000"/>
              </w:rPr>
              <w:t>na realizację programów i projektów realizowanych z udziałem środków o których mowa w art. 5 ust. 1 pkt. 2 ustawy o finansach publicznych</w:t>
            </w:r>
          </w:p>
          <w:p w14:paraId="41B6349E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niewykorzystane środki pieniężne, o których mowa w art.217 ust.2 pkt 8 ustawy o finansach</w:t>
            </w:r>
          </w:p>
          <w:p w14:paraId="060D57D6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wolne środki</w:t>
            </w:r>
          </w:p>
          <w:p w14:paraId="48EF5654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spłata udzielonych pożyczek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0CFA717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759.782,55</w:t>
            </w:r>
          </w:p>
          <w:p w14:paraId="5949D746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00D481EF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738957B5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76F6A93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6FC5E4DD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15E9DC5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420.714,85</w:t>
            </w:r>
          </w:p>
          <w:p w14:paraId="47B59D7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1D65AA41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339.067,70</w:t>
            </w:r>
          </w:p>
          <w:p w14:paraId="60414DE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6DCBB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5.774.585,66</w:t>
            </w:r>
          </w:p>
          <w:p w14:paraId="535EB9CA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</w:p>
          <w:p w14:paraId="740A5BA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  <w:p w14:paraId="4C6A739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  <w:p w14:paraId="2AE0B5E1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09AE4CA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7EBFB3A7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2.347.032,85</w:t>
            </w:r>
          </w:p>
          <w:p w14:paraId="1B5BF9B8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</w:p>
          <w:p w14:paraId="3287B8A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3.427.552,81</w:t>
            </w:r>
          </w:p>
          <w:p w14:paraId="1BC28F1F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0,00</w:t>
            </w:r>
          </w:p>
        </w:tc>
      </w:tr>
      <w:tr w:rsidR="00F7784F" w14:paraId="3DF5EDB2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306ACE7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223F15C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2F49" w14:textId="77777777" w:rsidR="00F7784F" w:rsidRDefault="00F778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F7784F" w14:paraId="40957140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EAC87E7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WYDATKI OGÓŁEM: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BE67245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51.414.152,18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BABA9A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45.445.487,11</w:t>
            </w:r>
          </w:p>
        </w:tc>
      </w:tr>
      <w:tr w:rsidR="00F7784F" w14:paraId="30884B36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0266CC8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 tym: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D2807E7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FB31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color w:val="FF0000"/>
                <w:lang w:val="en-US"/>
              </w:rPr>
            </w:pPr>
          </w:p>
        </w:tc>
      </w:tr>
      <w:tr w:rsidR="00F7784F" w14:paraId="7D5F74EC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7BA2A3C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wydatki bieżące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BF334E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45.567.810,11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41A4E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41.026.889,48</w:t>
            </w:r>
          </w:p>
        </w:tc>
      </w:tr>
      <w:tr w:rsidR="00F7784F" w14:paraId="7FDA7E96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21587A1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w tym:  na obsługę długu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F011C1C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344.000,00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A011E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329.132,00</w:t>
            </w:r>
          </w:p>
        </w:tc>
      </w:tr>
      <w:tr w:rsidR="00F7784F" w14:paraId="648BDC59" w14:textId="77777777" w:rsidTr="00F7784F">
        <w:trPr>
          <w:trHeight w:val="210"/>
        </w:trPr>
        <w:tc>
          <w:tcPr>
            <w:tcW w:w="52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C3733E1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dotacje udzielone dla JST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CCE347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2.856,00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BF0767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2.856,00</w:t>
            </w:r>
          </w:p>
        </w:tc>
      </w:tr>
      <w:tr w:rsidR="00F7784F" w14:paraId="1DFE026F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4912BAE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- wydatki majątkowe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0459AE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5.846.342,07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3C6C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4.418.597,63</w:t>
            </w:r>
          </w:p>
        </w:tc>
      </w:tr>
      <w:tr w:rsidR="00F7784F" w14:paraId="3882344D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4B02814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4FE533E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526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F7784F" w14:paraId="4B6B6548" w14:textId="77777777" w:rsidTr="00F7784F">
        <w:trPr>
          <w:trHeight w:val="5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761D439D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ROZCHODY</w:t>
            </w:r>
          </w:p>
          <w:p w14:paraId="5BB7CF7A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Z tego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359F5576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-spłata pożyczek z lat ubiegłych, w tym:</w:t>
            </w:r>
          </w:p>
          <w:p w14:paraId="3C9E570D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 na realizację programów i projektów realizowanych z udziałem środków o których mowa w art. 5 ust. 1 pkt. 2 ustawy o finansach publicznych</w:t>
            </w:r>
          </w:p>
          <w:p w14:paraId="217E56A1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wykup obligacji komunalnych</w:t>
            </w:r>
          </w:p>
          <w:p w14:paraId="06CE2E37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udzielone pożyczki   </w:t>
            </w:r>
          </w:p>
          <w:p w14:paraId="2ECFB1A6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inne cele              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0DEF396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1.100.000,00</w:t>
            </w:r>
          </w:p>
          <w:p w14:paraId="3433A9DE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3D088489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0AD16246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1DB3DD7D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1844D7E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241AB9EB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1.100.000,00</w:t>
            </w:r>
          </w:p>
          <w:p w14:paraId="305B246B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3390F19E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FE95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1.100.000,00</w:t>
            </w:r>
          </w:p>
          <w:p w14:paraId="2DE07F35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187CEF5F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0BF7BE32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3A483DDC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0079F585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</w:p>
          <w:p w14:paraId="61CCA59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1.100.000,00</w:t>
            </w:r>
          </w:p>
          <w:p w14:paraId="02F872A3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  <w:p w14:paraId="105296AF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0,00</w:t>
            </w:r>
          </w:p>
        </w:tc>
      </w:tr>
      <w:tr w:rsidR="00F7784F" w14:paraId="3CA82C6B" w14:textId="77777777" w:rsidTr="00F7784F">
        <w:trPr>
          <w:trHeight w:val="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19645A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NADWYŻKA/DEFICYT (dochody – wydatki)</w:t>
            </w:r>
          </w:p>
          <w:p w14:paraId="532BD1CC" w14:textId="77777777" w:rsidR="00F7784F" w:rsidRDefault="00F778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31C57C0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340.217,45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5F3606" w14:textId="77777777" w:rsidR="00F7784F" w:rsidRDefault="00F778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5.149.217,19</w:t>
            </w:r>
          </w:p>
        </w:tc>
      </w:tr>
    </w:tbl>
    <w:p w14:paraId="1ABCCD1B" w14:textId="77777777" w:rsidR="00F7784F" w:rsidRDefault="00F7784F" w:rsidP="00F7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81547A5" w14:textId="77777777" w:rsidR="00F7784F" w:rsidRDefault="00F7784F" w:rsidP="00F7784F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§ 2. </w:t>
      </w:r>
      <w:r>
        <w:rPr>
          <w:rFonts w:ascii="Calibri" w:hAnsi="Calibri" w:cs="Calibri"/>
        </w:rPr>
        <w:t>Zarządzenie wchodzi w życie z dniem podpisania</w:t>
      </w:r>
    </w:p>
    <w:p w14:paraId="436A5FAE" w14:textId="77777777" w:rsidR="00F7784F" w:rsidRDefault="00F7784F" w:rsidP="00F7784F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62E56EC6" w14:textId="77777777" w:rsidR="00F7784F" w:rsidRDefault="00F7784F" w:rsidP="00F7784F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16D79699" w14:textId="77777777" w:rsidR="00F7784F" w:rsidRDefault="00F7784F" w:rsidP="00F7784F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67B917F0" w14:textId="77777777" w:rsidR="00F7784F" w:rsidRDefault="00F7784F" w:rsidP="00F7784F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</w:p>
    <w:p w14:paraId="42D84068" w14:textId="77777777" w:rsidR="00F7784F" w:rsidRDefault="00F7784F" w:rsidP="00F7784F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Wójt Gminy Jednorożec</w:t>
      </w:r>
    </w:p>
    <w:p w14:paraId="7D2BB709" w14:textId="77777777" w:rsidR="00F7784F" w:rsidRDefault="00F7784F" w:rsidP="00F7784F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Krzysztof Andrzej </w:t>
      </w:r>
      <w:proofErr w:type="spellStart"/>
      <w:r>
        <w:rPr>
          <w:rFonts w:ascii="Calibri" w:hAnsi="Calibri" w:cs="Calibri"/>
        </w:rPr>
        <w:t>Iwulski</w:t>
      </w:r>
      <w:proofErr w:type="spellEnd"/>
    </w:p>
    <w:p w14:paraId="1119CBA2" w14:textId="77777777" w:rsidR="00F7784F" w:rsidRDefault="00F7784F" w:rsidP="00F7784F">
      <w:pPr>
        <w:rPr>
          <w:rFonts w:ascii="Calibri" w:hAnsi="Calibri" w:cs="Calibri"/>
        </w:rPr>
      </w:pPr>
    </w:p>
    <w:p w14:paraId="25A5C6F7" w14:textId="77777777" w:rsidR="00F7784F" w:rsidRDefault="00F7784F" w:rsidP="00F7784F">
      <w:pPr>
        <w:rPr>
          <w:rFonts w:ascii="Calibri" w:hAnsi="Calibri" w:cs="Calibri"/>
        </w:rPr>
      </w:pPr>
    </w:p>
    <w:p w14:paraId="63CEC5A6" w14:textId="77777777" w:rsidR="00F7784F" w:rsidRDefault="00F7784F" w:rsidP="00F7784F">
      <w:pPr>
        <w:rPr>
          <w:rFonts w:ascii="Calibri" w:hAnsi="Calibri" w:cs="Calibri"/>
        </w:rPr>
      </w:pPr>
    </w:p>
    <w:p w14:paraId="5747A4E9" w14:textId="77777777" w:rsidR="00DF3FF6" w:rsidRDefault="00DF3FF6"/>
    <w:sectPr w:rsidR="00DF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96"/>
    <w:rsid w:val="008D5B96"/>
    <w:rsid w:val="00DF3FF6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1D63"/>
  <w15:chartTrackingRefBased/>
  <w15:docId w15:val="{7F424533-A42F-46FF-A52F-058DBCD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2023-03-02T08:31:00Z</cp:lastPrinted>
  <dcterms:created xsi:type="dcterms:W3CDTF">2023-03-02T08:30:00Z</dcterms:created>
  <dcterms:modified xsi:type="dcterms:W3CDTF">2023-03-02T08:31:00Z</dcterms:modified>
</cp:coreProperties>
</file>