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A6C3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SOK.0007.34.2023</w:t>
      </w:r>
    </w:p>
    <w:p w14:paraId="7F81785A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24F31C18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20 lipca 2023 roku</w:t>
      </w:r>
    </w:p>
    <w:p w14:paraId="1D8980E3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F2258D6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SOK.0007.67.2022 Rady Gminy Jednorożec  z dnia 29 grudnia 2022 roku w sprawie uchwalenia uchwały budżetowej Gminy Jednorożec na 2023 rok</w:t>
      </w:r>
    </w:p>
    <w:p w14:paraId="23B6D173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78DFC19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Dz.U. z 2023 r., poz. 40 </w:t>
      </w:r>
      <w:r w:rsidRPr="001C69E1">
        <w:rPr>
          <w:rFonts w:ascii="Calibri" w:hAnsi="Calibri" w:cs="Calibri"/>
          <w:kern w:val="0"/>
          <w:sz w:val="24"/>
          <w:szCs w:val="24"/>
        </w:rPr>
        <w:t>z późn. zm.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) oraz art. 211, art 212, art. 214, art.215, art.217, art. 235, art. 236, art. 237, art. 239, art. 243 ustawy z dnia 27 sierpnia 2009 r. o finansach publicznych (tekst jedn. Dz.U. z 2022 r., poz. 1634 z późn. zm.) Rada Gminy Jednorożec uchwala, co następuje:</w:t>
      </w:r>
    </w:p>
    <w:p w14:paraId="5D0D2452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C374470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wydatków budżetowych w kwocie 67.000,00 zł zgodnie z załącznikiem nr 1 do niniejszej uchwały.</w:t>
      </w:r>
    </w:p>
    <w:p w14:paraId="4F49770B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wydatkach majątkowych na 2023 rok zgodnie z załącznikiem nr 1a do niniejszej uchwały. </w:t>
      </w:r>
    </w:p>
    <w:p w14:paraId="5068D296" w14:textId="679785C8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3. Wprowadza się zmiany w planie dotacji udzielonych z budżetu gminy podmiotom należącym i nie należącym do sektora finansów publicznych zgodnie z załącznikiem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nr 3 do niniejszej uchwały. </w:t>
      </w:r>
    </w:p>
    <w:p w14:paraId="6063AC6B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DA5C3C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611620E" w14:textId="77777777" w:rsidR="001C69E1" w:rsidRPr="001C69E1" w:rsidRDefault="001C69E1" w:rsidP="001C69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55.332.082,18 zł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3EBA174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1) dochody bieżące - 35.672.149,66 zł;</w:t>
      </w:r>
    </w:p>
    <w:p w14:paraId="319DCE56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0E018200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66.332.342,37 zł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AE4FBC9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1) wydatki bieżące - 35.984.850,84 zł;</w:t>
      </w:r>
    </w:p>
    <w:p w14:paraId="6D9C3A4A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2) wydatki majątkowe - 30.347.491,53 zł.</w:t>
      </w:r>
    </w:p>
    <w:p w14:paraId="1D7514DB" w14:textId="77777777" w:rsid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EB6655" w14:textId="77777777" w:rsid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7F8580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FADE5A9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3.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11.000.260,19 zł sfinansowany przychodami pochodzącymi z:</w:t>
      </w:r>
    </w:p>
    <w:p w14:paraId="3D503E8A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1.940.510,48 zł;</w:t>
      </w:r>
    </w:p>
    <w:p w14:paraId="4A7C0C2C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1.900.000,00 zł,</w:t>
      </w:r>
    </w:p>
    <w:p w14:paraId="13EBDE3C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3) przychodami z zaciagniętej pożyczki na finansowanie zadań realizowanych z udziałem środków pochodzących z budżetu Unii Europejskiej w kwocie 1.700.000,00 zł,</w:t>
      </w:r>
    </w:p>
    <w:p w14:paraId="5AB96D00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4) z wolnych środków o których mowa w art.217 ust. 2 pkt 6 ustawy w kwocie 3.576.457,34 zł,</w:t>
      </w:r>
    </w:p>
    <w:p w14:paraId="1697849A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5) z nadwyżki z lat ubiegłych w kwocie 1.616.978,20 zł,</w:t>
      </w:r>
    </w:p>
    <w:p w14:paraId="4DC6B520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6) rozliczenia środków określonych w art.5 ust. 1 pkt 2 ustawy i dotacji na realizację programu, projektu lub zadania finansowanego z udziałem tych środków w kwocie 266.314,17 zł.</w:t>
      </w:r>
    </w:p>
    <w:p w14:paraId="5B1F7AC5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2. Plan przychodów budżetu na 2023 rok w kwocie 12.100.260,19 zł zgodnie z załącznikiem nr 2 do niniejszej uchwały.</w:t>
      </w:r>
    </w:p>
    <w:p w14:paraId="61B5B1DA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2023 rok wynosi 1.100.000,00 zł.</w:t>
      </w:r>
    </w:p>
    <w:p w14:paraId="1274F3AE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4.</w:t>
      </w: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Ustala się limity zobowiązań z tytułu:</w:t>
      </w:r>
    </w:p>
    <w:p w14:paraId="2BB51AE0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1) zaciąganych pożyczek oraz emisji papierów wartościowych na sfinansowanie planowanego deficytu budżetu w kwocie 3.600.000,00 zł, </w:t>
      </w:r>
    </w:p>
    <w:p w14:paraId="5DD4D3D9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2) emisji papierów wartościowych na spłatę wcześniej zaciągniętych zobowiązań z tytułu wykupu papierów wartościowych w kwocie 1.100.000,00 zł.</w:t>
      </w:r>
    </w:p>
    <w:p w14:paraId="48D008D1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6.028.897,97 zł.</w:t>
      </w:r>
    </w:p>
    <w:p w14:paraId="6FEF23B9" w14:textId="77777777" w:rsidR="001C69E1" w:rsidRPr="001C69E1" w:rsidRDefault="001C69E1" w:rsidP="001C69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443A5C54" w14:textId="77777777" w:rsidR="001C69E1" w:rsidRPr="001C69E1" w:rsidRDefault="001C69E1" w:rsidP="001C69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C69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1C69E1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2023 oraz</w:t>
      </w:r>
      <w:r w:rsidRPr="001C69E1">
        <w:rPr>
          <w:rFonts w:ascii="Calibri" w:hAnsi="Calibri" w:cs="Calibri"/>
          <w:kern w:val="0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0DF4E08E" w14:textId="77777777" w:rsidR="001C69E1" w:rsidRPr="001C69E1" w:rsidRDefault="001C69E1" w:rsidP="001C69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7BE1595" w14:textId="29C8CA72" w:rsidR="00996B4D" w:rsidRPr="001C69E1" w:rsidRDefault="001C69E1" w:rsidP="001C69E1">
      <w:pPr>
        <w:ind w:left="4248" w:firstLine="708"/>
        <w:rPr>
          <w:sz w:val="24"/>
          <w:szCs w:val="24"/>
        </w:rPr>
      </w:pPr>
      <w:r w:rsidRPr="001C69E1">
        <w:rPr>
          <w:sz w:val="24"/>
          <w:szCs w:val="24"/>
        </w:rPr>
        <w:t>Przewodniczący Rady Gminy Jednorożec</w:t>
      </w:r>
    </w:p>
    <w:p w14:paraId="23621407" w14:textId="67EE68F5" w:rsidR="001C69E1" w:rsidRDefault="001C69E1" w:rsidP="001C69E1">
      <w:pPr>
        <w:ind w:left="4956" w:firstLine="708"/>
        <w:rPr>
          <w:sz w:val="24"/>
          <w:szCs w:val="24"/>
        </w:rPr>
      </w:pPr>
      <w:r w:rsidRPr="001C69E1">
        <w:rPr>
          <w:sz w:val="24"/>
          <w:szCs w:val="24"/>
        </w:rPr>
        <w:t>/-/ Cezary Wójcik</w:t>
      </w:r>
    </w:p>
    <w:p w14:paraId="4EBBCCA6" w14:textId="77777777" w:rsidR="0090447E" w:rsidRDefault="0090447E" w:rsidP="0090447E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15A6EDF9" w14:textId="77777777" w:rsidR="0090447E" w:rsidRDefault="0090447E" w:rsidP="0090447E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BFE8A27" w14:textId="0AEAF4AE" w:rsidR="0090447E" w:rsidRPr="0090447E" w:rsidRDefault="0090447E" w:rsidP="0090447E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F06F2CD" w14:textId="77777777" w:rsidR="0090447E" w:rsidRDefault="0090447E" w:rsidP="0090447E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89D8D64" w14:textId="77777777" w:rsidR="0090447E" w:rsidRPr="0090447E" w:rsidRDefault="0090447E" w:rsidP="0090447E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90447E">
        <w:rPr>
          <w:rFonts w:ascii="Calibri" w:hAnsi="Calibri" w:cs="Calibri"/>
        </w:rPr>
        <w:t>Zwiększa się planowane wydatki na rok 2023 w kwocie 67.000,00 zł, wg poniżej wymienionej klasyfikacji budżetowej:</w:t>
      </w:r>
    </w:p>
    <w:p w14:paraId="4F463D53" w14:textId="77777777" w:rsidR="0090447E" w:rsidRPr="0090447E" w:rsidRDefault="0090447E" w:rsidP="009044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bookmarkStart w:id="0" w:name="_Hlk136334010"/>
      <w:r w:rsidRPr="0090447E">
        <w:rPr>
          <w:rFonts w:ascii="Calibri" w:hAnsi="Calibri" w:cs="Calibri"/>
          <w:b/>
          <w:bCs/>
          <w:u w:val="single"/>
        </w:rPr>
        <w:t xml:space="preserve">Dział 600 rozdz. 60016 </w:t>
      </w:r>
      <w:r w:rsidRPr="0090447E">
        <w:rPr>
          <w:rFonts w:ascii="Calibri" w:hAnsi="Calibri" w:cs="Calibri"/>
        </w:rPr>
        <w:t xml:space="preserve">– w ramach </w:t>
      </w:r>
      <w:bookmarkEnd w:id="0"/>
      <w:r w:rsidRPr="0090447E">
        <w:rPr>
          <w:rFonts w:ascii="Calibri" w:hAnsi="Calibri" w:cs="Calibri"/>
        </w:rPr>
        <w:t>dróg gminnych na zadaniu inwestycyjnym pn. „Budowa drogi gminnej ul. Kwiatowej w miejscowości Stegna wraz z poprawą bezpieczeństwa na skrzyżowaniach z drogami powiatowymi ul. Warszawską i Piastowską” dokonuje się zwiększenia planu wydatków w kwocie 17.000,00 zł.</w:t>
      </w:r>
    </w:p>
    <w:p w14:paraId="54AB66B4" w14:textId="08C98431" w:rsidR="0090447E" w:rsidRPr="0090447E" w:rsidRDefault="0090447E" w:rsidP="009044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90447E">
        <w:rPr>
          <w:rFonts w:ascii="Calibri" w:hAnsi="Calibri" w:cs="Calibri"/>
          <w:b/>
          <w:bCs/>
          <w:u w:val="single"/>
        </w:rPr>
        <w:t xml:space="preserve">Dział 754 rozdz. 75412 </w:t>
      </w:r>
      <w:r w:rsidRPr="0090447E">
        <w:rPr>
          <w:rFonts w:ascii="Calibri" w:hAnsi="Calibri" w:cs="Calibri"/>
        </w:rPr>
        <w:t>– w ramach ochotniczych straży pożarnych wprowadza się nowe zadanie inwestycyjne pn. „Modernizacja posadzki w garażu OSP w Jednorożcu” w kwocie 12.000,00 zł oraz udziela się dotacji celowej dla OSP Połoń zadanie inwestycyjne pn. „Dofinansowanie zakupu samochodu dla OSP Połoń” w kwocie 5.000,00 zł.</w:t>
      </w:r>
    </w:p>
    <w:p w14:paraId="4E8FE127" w14:textId="77777777" w:rsidR="0090447E" w:rsidRPr="0090447E" w:rsidRDefault="0090447E" w:rsidP="009044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90447E">
        <w:rPr>
          <w:rFonts w:ascii="Calibri" w:hAnsi="Calibri" w:cs="Calibri"/>
          <w:b/>
          <w:bCs/>
          <w:u w:val="single"/>
        </w:rPr>
        <w:t xml:space="preserve">Dział 851 rozdz. 85111 </w:t>
      </w:r>
      <w:r w:rsidRPr="0090447E">
        <w:rPr>
          <w:rFonts w:ascii="Calibri" w:hAnsi="Calibri" w:cs="Calibri"/>
        </w:rPr>
        <w:t>– w ramach ochrony zdrowia udziela się dotacji celowej dla Samodzielnego Publicznego Zespołu Zakładów Opieki Zdrowotnej w Przasnyszu zadanie inwestycyjne pn. „Zakup aparatu diatermii chirurgicznej” w kwocie 10.000,00 zł.</w:t>
      </w:r>
    </w:p>
    <w:p w14:paraId="00BD863D" w14:textId="77777777" w:rsidR="0090447E" w:rsidRPr="0090447E" w:rsidRDefault="0090447E" w:rsidP="009044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 w:rsidRPr="0090447E">
        <w:rPr>
          <w:rFonts w:ascii="Calibri" w:hAnsi="Calibri" w:cs="Calibri"/>
          <w:b/>
          <w:bCs/>
          <w:u w:val="single"/>
        </w:rPr>
        <w:t xml:space="preserve">Dział 921 rozdz. 92195 </w:t>
      </w:r>
      <w:r w:rsidRPr="0090447E">
        <w:rPr>
          <w:rFonts w:ascii="Calibri" w:hAnsi="Calibri" w:cs="Calibri"/>
        </w:rPr>
        <w:t>– w ramach pozostałej działalności kulturalnej dokonuje się zwiększenia planu wydatków inwestycyjnych na zadaniu pn. „Remont budynku świetlicy wiejskiej w miejscowości Kobylaki – Korysze” w kwocie 23.000,00 zł.</w:t>
      </w:r>
    </w:p>
    <w:p w14:paraId="01D38950" w14:textId="77777777" w:rsidR="0090447E" w:rsidRPr="0090447E" w:rsidRDefault="0090447E" w:rsidP="009044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</w:p>
    <w:p w14:paraId="2B47698D" w14:textId="77777777" w:rsidR="0090447E" w:rsidRPr="0090447E" w:rsidRDefault="0090447E" w:rsidP="0090447E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90447E">
        <w:rPr>
          <w:rFonts w:ascii="Calibri" w:hAnsi="Calibri" w:cs="Calibri"/>
          <w:b/>
          <w:bCs/>
        </w:rPr>
        <w:t>PRZYCHODY:</w:t>
      </w:r>
    </w:p>
    <w:p w14:paraId="6DA920FE" w14:textId="77777777" w:rsidR="0090447E" w:rsidRPr="0090447E" w:rsidRDefault="0090447E" w:rsidP="0090447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0447E">
        <w:rPr>
          <w:rFonts w:ascii="Calibri" w:hAnsi="Calibri" w:cs="Calibri"/>
          <w:sz w:val="24"/>
          <w:szCs w:val="24"/>
        </w:rPr>
        <w:t>Zwiększa się plan przychodów na rok 2023 w kwocie 67.000,00 zł tj.:</w:t>
      </w:r>
    </w:p>
    <w:p w14:paraId="0C63AEDE" w14:textId="77777777" w:rsidR="0090447E" w:rsidRPr="0090447E" w:rsidRDefault="0090447E" w:rsidP="0090447E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90447E">
        <w:rPr>
          <w:rFonts w:ascii="Calibri" w:hAnsi="Calibri" w:cs="Calibri"/>
          <w:sz w:val="24"/>
          <w:szCs w:val="24"/>
        </w:rPr>
        <w:t xml:space="preserve">- zmniejsza się plan przychodów </w:t>
      </w:r>
      <w:r w:rsidRPr="0090447E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1.633.000,00 zł,</w:t>
      </w:r>
    </w:p>
    <w:p w14:paraId="59F06F04" w14:textId="66E89B04" w:rsidR="0090447E" w:rsidRPr="0090447E" w:rsidRDefault="0090447E" w:rsidP="009044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447E">
        <w:rPr>
          <w:rFonts w:ascii="Calibri" w:hAnsi="Calibri" w:cs="Calibri"/>
          <w:bCs/>
          <w:sz w:val="24"/>
          <w:szCs w:val="24"/>
        </w:rPr>
        <w:t xml:space="preserve">- wprowadza się plan przychodów z tytułu zaciągniętej pożyczki w Banku Gospodarstwa Krajowego w Warszawie na zadanie finansowane z udziałem środków UE pn. </w:t>
      </w:r>
      <w:r w:rsidRPr="0090447E">
        <w:rPr>
          <w:rFonts w:ascii="Calibri" w:hAnsi="Calibri" w:cs="Calibri"/>
          <w:sz w:val="24"/>
          <w:szCs w:val="24"/>
        </w:rPr>
        <w:t xml:space="preserve">„Przebudowa drogi gminnej nr 320305W Ulatowo-Pogorzel – Ulatowo-Słabogóra – Ulatowo-Dąbrówka” </w:t>
      </w:r>
      <w:r w:rsidRPr="0090447E">
        <w:rPr>
          <w:rFonts w:ascii="Calibri" w:hAnsi="Calibri" w:cs="Calibri"/>
          <w:bCs/>
          <w:sz w:val="24"/>
          <w:szCs w:val="24"/>
        </w:rPr>
        <w:t xml:space="preserve"> w kwocie 1.700.000,00 zł.</w:t>
      </w:r>
    </w:p>
    <w:sectPr w:rsidR="0090447E" w:rsidRPr="0090447E" w:rsidSect="00FD5D4C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559A" w14:textId="77777777" w:rsidR="008D70B8" w:rsidRDefault="008D70B8">
      <w:pPr>
        <w:spacing w:after="0" w:line="240" w:lineRule="auto"/>
      </w:pPr>
      <w:r>
        <w:separator/>
      </w:r>
    </w:p>
  </w:endnote>
  <w:endnote w:type="continuationSeparator" w:id="0">
    <w:p w14:paraId="261A92DA" w14:textId="77777777" w:rsidR="008D70B8" w:rsidRDefault="008D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597E" w14:textId="77777777" w:rsidR="00FD5D4C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8026" w14:textId="77777777" w:rsidR="008D70B8" w:rsidRDefault="008D70B8">
      <w:pPr>
        <w:spacing w:after="0" w:line="240" w:lineRule="auto"/>
      </w:pPr>
      <w:r>
        <w:separator/>
      </w:r>
    </w:p>
  </w:footnote>
  <w:footnote w:type="continuationSeparator" w:id="0">
    <w:p w14:paraId="57E90D16" w14:textId="77777777" w:rsidR="008D70B8" w:rsidRDefault="008D7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47"/>
    <w:rsid w:val="001C69E1"/>
    <w:rsid w:val="004E3F47"/>
    <w:rsid w:val="008D70B8"/>
    <w:rsid w:val="0090447E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03"/>
  <w15:chartTrackingRefBased/>
  <w15:docId w15:val="{522657CB-71E2-4577-ACCF-B1412B0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C69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90447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2023-07-20T10:27:00Z</dcterms:created>
  <dcterms:modified xsi:type="dcterms:W3CDTF">2023-07-20T11:02:00Z</dcterms:modified>
</cp:coreProperties>
</file>