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CB61" w14:textId="77777777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82761C">
        <w:rPr>
          <w:rFonts w:ascii="Calibri" w:hAnsi="Calibri" w:cs="Calibri"/>
          <w:b/>
          <w:bCs/>
          <w:kern w:val="0"/>
          <w:sz w:val="24"/>
          <w:szCs w:val="24"/>
        </w:rPr>
        <w:t>Uchwała Nr SOK.0007.58.2023 Rady Gminy Jednorożec</w:t>
      </w:r>
      <w:r w:rsidRPr="0082761C">
        <w:rPr>
          <w:rFonts w:ascii="Calibri" w:hAnsi="Calibri" w:cs="Calibri"/>
          <w:b/>
          <w:bCs/>
          <w:kern w:val="0"/>
          <w:sz w:val="24"/>
          <w:szCs w:val="24"/>
        </w:rPr>
        <w:br/>
        <w:t>z dnia 28 grudnia 2023 roku</w:t>
      </w:r>
      <w:r w:rsidRPr="0082761C">
        <w:rPr>
          <w:rFonts w:ascii="Calibri" w:hAnsi="Calibri" w:cs="Calibri"/>
          <w:b/>
          <w:bCs/>
          <w:kern w:val="0"/>
          <w:sz w:val="24"/>
          <w:szCs w:val="24"/>
        </w:rPr>
        <w:br/>
        <w:t>zmieniająca uchwałę Nr SOK.0007.66.2022 Rady Gminy Jednorożec z dnia 29 grudnia 2022 roku w sprawie Wieloletniej Prognozy Finansowej Gminy Jednorożec na lata 2023 – 2033</w:t>
      </w:r>
    </w:p>
    <w:p w14:paraId="0F343BEE" w14:textId="77777777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1EBDE51" w14:textId="77777777" w:rsidR="0082761C" w:rsidRPr="0082761C" w:rsidRDefault="0082761C" w:rsidP="0082761C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2761C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82761C">
        <w:rPr>
          <w:rFonts w:ascii="Calibri" w:hAnsi="Calibri" w:cs="Calibr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(t.j Dz.U. 2023 r., poz. 1270 z późn. zm.)  Rada Gminy Jednorożec uchwala, co następuje:</w:t>
      </w:r>
    </w:p>
    <w:p w14:paraId="30BCC6DB" w14:textId="77777777" w:rsidR="0082761C" w:rsidRPr="0082761C" w:rsidRDefault="0082761C" w:rsidP="0082761C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55259BF2" w14:textId="77777777" w:rsidR="0082761C" w:rsidRPr="0082761C" w:rsidRDefault="0082761C" w:rsidP="0082761C">
      <w:pPr>
        <w:widowControl w:val="0"/>
        <w:tabs>
          <w:tab w:val="right" w:pos="7087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1EDC6B55" w14:textId="77777777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82761C">
        <w:rPr>
          <w:rFonts w:ascii="Arial" w:hAnsi="Arial" w:cs="Arial"/>
          <w:kern w:val="0"/>
          <w:sz w:val="24"/>
          <w:szCs w:val="24"/>
        </w:rPr>
        <w:t xml:space="preserve">2. </w:t>
      </w:r>
      <w:r w:rsidRPr="0082761C">
        <w:rPr>
          <w:rFonts w:ascii="Calibri" w:hAnsi="Calibri" w:cs="Calibri"/>
          <w:kern w:val="0"/>
          <w:sz w:val="24"/>
          <w:szCs w:val="24"/>
        </w:rPr>
        <w:t>Załącznik Nr 2 "Wykaz przedsięwzięć do Wieloletniej Prognozy Finansowej Gminy Jednorożec realizowanych w latach 2023–2028" otrzymuje brzmienie</w:t>
      </w:r>
      <w:r w:rsidRPr="0082761C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  <w:r w:rsidRPr="0082761C">
        <w:rPr>
          <w:rFonts w:ascii="Calibri" w:hAnsi="Calibri" w:cs="Calibri"/>
          <w:kern w:val="0"/>
          <w:sz w:val="24"/>
          <w:szCs w:val="24"/>
        </w:rPr>
        <w:t>jak w załączniku Nr 2 do niniejszej uchwały.</w:t>
      </w:r>
    </w:p>
    <w:p w14:paraId="090E5C3F" w14:textId="77777777" w:rsidR="0082761C" w:rsidRPr="0082761C" w:rsidRDefault="0082761C" w:rsidP="0082761C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>3. Dołącza się objaśnienia przyjętych wartości w Wieloletniej Prognozie Finansowej Gminy Jednorożec na lata 2023-2033.</w:t>
      </w:r>
      <w:r w:rsidRPr="0082761C">
        <w:rPr>
          <w:rFonts w:ascii="Arial" w:hAnsi="Arial" w:cs="Arial"/>
          <w:kern w:val="0"/>
          <w:sz w:val="24"/>
          <w:szCs w:val="24"/>
        </w:rPr>
        <w:t xml:space="preserve">  </w:t>
      </w:r>
      <w:r w:rsidRPr="0082761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</w:t>
      </w:r>
    </w:p>
    <w:p w14:paraId="06F5917D" w14:textId="77777777" w:rsidR="0082761C" w:rsidRPr="0082761C" w:rsidRDefault="0082761C" w:rsidP="0082761C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>§ 2. Wykonanie uchwały powierza się Wójtowi Gminy Jednorożec.</w:t>
      </w:r>
    </w:p>
    <w:p w14:paraId="15DB2F85" w14:textId="77777777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>§ 3. Uchwała wchodzi w życie z dniem podjęcia.</w:t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</w:p>
    <w:p w14:paraId="14BAC342" w14:textId="77777777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ab/>
      </w:r>
    </w:p>
    <w:p w14:paraId="5BE16875" w14:textId="77777777" w:rsidR="0082761C" w:rsidRPr="0082761C" w:rsidRDefault="0082761C" w:rsidP="008276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  <w:t>Przewodniczący Rady Gminy Jednorożec</w:t>
      </w:r>
    </w:p>
    <w:p w14:paraId="71713428" w14:textId="41164BA4" w:rsidR="0082761C" w:rsidRPr="0082761C" w:rsidRDefault="0082761C" w:rsidP="0082761C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Pr="0082761C">
        <w:rPr>
          <w:rFonts w:ascii="Calibri" w:hAnsi="Calibri" w:cs="Calibri"/>
          <w:kern w:val="0"/>
          <w:sz w:val="24"/>
          <w:szCs w:val="24"/>
        </w:rPr>
        <w:t>/-/ Cezary Wójcik</w:t>
      </w:r>
    </w:p>
    <w:p w14:paraId="1EEAD2B4" w14:textId="77777777" w:rsidR="0082761C" w:rsidRDefault="0082761C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2007231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56FD250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03A18D8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BA3676D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E4CAFB4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DC88EC2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4A6D1C3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F5B18D7" w14:textId="77777777" w:rsidR="00FC1044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C74C68B" w14:textId="77777777" w:rsidR="00FC1044" w:rsidRDefault="00FC1044" w:rsidP="00FC1044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46F18ABA" w14:textId="77777777" w:rsidR="00FC1044" w:rsidRDefault="00FC1044" w:rsidP="00FC1044">
      <w:pPr>
        <w:pStyle w:val="Normal"/>
        <w:jc w:val="both"/>
        <w:rPr>
          <w:rFonts w:ascii="Calibri" w:hAnsi="Calibri" w:cs="Calibri"/>
          <w:color w:val="000000"/>
        </w:rPr>
      </w:pPr>
    </w:p>
    <w:p w14:paraId="3B63DF4E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017A9618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56.410.103,72 zł</w:t>
      </w:r>
      <w:r>
        <w:rPr>
          <w:rFonts w:ascii="Calibri" w:hAnsi="Calibri" w:cs="Calibri"/>
          <w:color w:val="000000"/>
        </w:rPr>
        <w:t>, w tym:</w:t>
      </w:r>
    </w:p>
    <w:p w14:paraId="56DCD9A1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39.640.660,82 zł;</w:t>
      </w:r>
    </w:p>
    <w:p w14:paraId="7195D731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- 16.769.442,90 zł.</w:t>
      </w:r>
    </w:p>
    <w:p w14:paraId="1C6D7913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64.487.571,74 zł,</w:t>
      </w:r>
      <w:r>
        <w:rPr>
          <w:rFonts w:ascii="Calibri" w:hAnsi="Calibri" w:cs="Calibri"/>
          <w:color w:val="000000"/>
        </w:rPr>
        <w:t xml:space="preserve"> w tym:</w:t>
      </w:r>
    </w:p>
    <w:p w14:paraId="2ECA9490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- 38.752.350,71 zł;</w:t>
      </w:r>
    </w:p>
    <w:p w14:paraId="2CB216CE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- 25.735.221,03 zł.</w:t>
      </w:r>
    </w:p>
    <w:p w14:paraId="4721A30B" w14:textId="77777777" w:rsidR="00FC1044" w:rsidRDefault="00FC1044" w:rsidP="00FC104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9.177.468,02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1.940.510,48 zł przychody z tytułu rozliczenia dochodów i wydatków nimi finansowanych związanych ze szczególnymi zasadami wykonania budżetu określonymi w odrębnych ustawach (1.926.318,00 zł - subwencja ogólna na inwestycje w zakresie kanalizacji, 14.192,48 zł - dochody z 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2.353.665,17 zł wolne środki, o których mowa w art. 217 ust.2 pkt 6 ustawy, 1.616.978,20 zł nadwyżka z lat ubiegłych.</w:t>
      </w:r>
    </w:p>
    <w:p w14:paraId="7078BE66" w14:textId="77777777" w:rsidR="00FC1044" w:rsidRDefault="00FC1044" w:rsidP="00FC104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632D545A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5D09DFED" w14:textId="77777777" w:rsidR="00FC1044" w:rsidRDefault="00FC1044" w:rsidP="00FC104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5,64 %, przy dopuszczalnej spłacie 21,17 %</w:t>
      </w:r>
      <w:r>
        <w:rPr>
          <w:rFonts w:ascii="Times New Roman" w:hAnsi="Times New Roman" w:cs="Times New Roman"/>
          <w:color w:val="000000"/>
        </w:rPr>
        <w:t>.</w:t>
      </w:r>
    </w:p>
    <w:p w14:paraId="5EE08221" w14:textId="77777777" w:rsidR="00FC1044" w:rsidRDefault="00FC1044" w:rsidP="00FC1044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8.077.468,02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2.353.665,17 zł, z nadwyżki z lat ubiegłych w kwocie 1.616.978,20 zł, z przychodów z tytułu rozliczenia dochodów i wydatków nimi finansowanych związanych ze szczególnymi zasadami wykonania budżetu określonymi w odrębnych ustawach w kwocie 1.940.510,48 zł oraz z przychodów z </w:t>
      </w:r>
      <w:r>
        <w:rPr>
          <w:rFonts w:ascii="Calibri" w:hAnsi="Calibri" w:cs="Calibri"/>
          <w:color w:val="000000"/>
        </w:rPr>
        <w:lastRenderedPageBreak/>
        <w:t>tytułu rozliczenia środków określonych w art. 5 ust. 1 pkt 2 ustawy i dotacji na realizację programu, projektu lub zadania finansowanego z udziałem tych środków w kwocie 266.314,17 zł.</w:t>
      </w:r>
    </w:p>
    <w:p w14:paraId="65ED0F91" w14:textId="77777777" w:rsidR="00FC1044" w:rsidRDefault="00FC1044" w:rsidP="00FC1044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27B16E0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57296A1D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6AD8B319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165BBAC0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 xml:space="preserve">"Przebudowa dróg gminnych na terenie Gminy Jednorożec" </w:t>
      </w:r>
      <w:r>
        <w:rPr>
          <w:rFonts w:ascii="Calibri" w:hAnsi="Calibri" w:cs="Calibri"/>
          <w:color w:val="000000"/>
        </w:rPr>
        <w:t>- dokonuje się zwiększenia limitu wydatków na 2023 rok w kwocie 2.000,00 zł</w:t>
      </w:r>
    </w:p>
    <w:p w14:paraId="5818042E" w14:textId="77777777" w:rsidR="00FC1044" w:rsidRDefault="00FC1044" w:rsidP="00FC1044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>"Rozbudowa stacji uzdatniania wody i ujęcia wody w miejscowości Jednorożec, gm. Jednorożec"</w:t>
      </w:r>
      <w:r>
        <w:rPr>
          <w:rFonts w:ascii="Calibri" w:hAnsi="Calibri" w:cs="Calibri"/>
          <w:color w:val="000000"/>
        </w:rPr>
        <w:t xml:space="preserve"> - wprowadza się przedsięwzięcie realizowane w latach 2022-2024 przez Urząd Gminy w Jednorożcu w łącznej kwocie 3.981.665,40 zł, w tym w roku 2023 - 1.954.347,40 zł, w roku 2024 - 2.027.318,00 Gmina Jednorożec pozyskała na to zadanie środki z </w:t>
      </w:r>
      <w:r>
        <w:rPr>
          <w:rFonts w:ascii="Calibri" w:hAnsi="Calibri" w:cs="Calibri"/>
        </w:rPr>
        <w:t>Rządowego Funduszu Polski Ład w kwocie 3.781.733,40 zł.</w:t>
      </w:r>
    </w:p>
    <w:p w14:paraId="2C654DE6" w14:textId="77777777" w:rsidR="00FC1044" w:rsidRDefault="00FC1044" w:rsidP="00FC1044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56A4DB1" w14:textId="77777777" w:rsidR="00FC1044" w:rsidRDefault="00FC1044" w:rsidP="00FC1044">
      <w:pPr>
        <w:pStyle w:val="Normal"/>
        <w:spacing w:line="360" w:lineRule="auto"/>
        <w:rPr>
          <w:rFonts w:ascii="Calibri" w:hAnsi="Calibri" w:cs="Calibri"/>
        </w:rPr>
      </w:pPr>
    </w:p>
    <w:p w14:paraId="43AD0B24" w14:textId="77777777" w:rsidR="00FC1044" w:rsidRPr="0082761C" w:rsidRDefault="00FC1044" w:rsidP="008276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1E44400" w14:textId="77777777" w:rsidR="00996B4D" w:rsidRPr="0082761C" w:rsidRDefault="00996B4D">
      <w:pPr>
        <w:rPr>
          <w:sz w:val="24"/>
          <w:szCs w:val="24"/>
        </w:rPr>
      </w:pPr>
    </w:p>
    <w:sectPr w:rsidR="00996B4D" w:rsidRPr="0082761C" w:rsidSect="00E57A95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06"/>
    <w:rsid w:val="00102006"/>
    <w:rsid w:val="0082761C"/>
    <w:rsid w:val="00996B4D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A289"/>
  <w15:chartTrackingRefBased/>
  <w15:docId w15:val="{AFA33C6D-9F5D-473E-9C9C-65BA17E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276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82761C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82761C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82761C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FC104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2023-12-29T10:04:00Z</dcterms:created>
  <dcterms:modified xsi:type="dcterms:W3CDTF">2023-12-29T10:07:00Z</dcterms:modified>
</cp:coreProperties>
</file>