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D7E1" w14:textId="07373D8B" w:rsidR="00B06F75" w:rsidRPr="00DB4C70" w:rsidRDefault="00DD1766" w:rsidP="00AB6809">
      <w:pPr>
        <w:pStyle w:val="Teksttreci2"/>
        <w:spacing w:after="0" w:line="360" w:lineRule="auto"/>
        <w:ind w:right="-2" w:firstLine="0"/>
        <w:rPr>
          <w:rFonts w:ascii="Arial" w:hAnsi="Arial" w:cs="Arial"/>
          <w:sz w:val="22"/>
          <w:szCs w:val="22"/>
          <w:lang w:val="pl-PL"/>
        </w:rPr>
      </w:pPr>
      <w:bookmarkStart w:id="0" w:name="_Hlk59020528"/>
      <w:r w:rsidRPr="00DB4C70">
        <w:rPr>
          <w:rFonts w:ascii="Arial" w:hAnsi="Arial" w:cs="Arial"/>
          <w:sz w:val="22"/>
          <w:szCs w:val="22"/>
          <w:lang w:val="pl-PL"/>
        </w:rPr>
        <w:t>Jednorożec</w:t>
      </w:r>
      <w:r w:rsidR="002F1ECB" w:rsidRPr="00DB4C70">
        <w:rPr>
          <w:rFonts w:ascii="Arial" w:hAnsi="Arial" w:cs="Arial"/>
          <w:sz w:val="22"/>
          <w:szCs w:val="22"/>
          <w:lang w:val="pl-PL"/>
        </w:rPr>
        <w:t xml:space="preserve">, dnia </w:t>
      </w:r>
      <w:r w:rsidRPr="00DB4C70">
        <w:rPr>
          <w:rFonts w:ascii="Arial" w:hAnsi="Arial" w:cs="Arial"/>
          <w:sz w:val="22"/>
          <w:szCs w:val="22"/>
          <w:lang w:val="pl-PL"/>
        </w:rPr>
        <w:t>0</w:t>
      </w:r>
      <w:r w:rsidR="00E47F9A">
        <w:rPr>
          <w:rFonts w:ascii="Arial" w:hAnsi="Arial" w:cs="Arial"/>
          <w:sz w:val="22"/>
          <w:szCs w:val="22"/>
          <w:lang w:val="pl-PL"/>
        </w:rPr>
        <w:t>5</w:t>
      </w:r>
      <w:r w:rsidRPr="00DB4C70">
        <w:rPr>
          <w:rFonts w:ascii="Arial" w:hAnsi="Arial" w:cs="Arial"/>
          <w:sz w:val="22"/>
          <w:szCs w:val="22"/>
          <w:lang w:val="pl-PL"/>
        </w:rPr>
        <w:t xml:space="preserve"> marca 2024 </w:t>
      </w:r>
      <w:r w:rsidR="002F1ECB" w:rsidRPr="00DB4C70">
        <w:rPr>
          <w:rFonts w:ascii="Arial" w:hAnsi="Arial" w:cs="Arial"/>
          <w:sz w:val="22"/>
          <w:szCs w:val="22"/>
          <w:lang w:val="pl-PL"/>
        </w:rPr>
        <w:t>r.</w:t>
      </w:r>
    </w:p>
    <w:p w14:paraId="40377AC0" w14:textId="77777777" w:rsidR="00481936" w:rsidRPr="00DB4C70" w:rsidRDefault="00DD1766" w:rsidP="00AB6809">
      <w:pPr>
        <w:pStyle w:val="Teksttreci2"/>
        <w:spacing w:after="0" w:line="360" w:lineRule="auto"/>
        <w:ind w:firstLine="0"/>
        <w:jc w:val="both"/>
        <w:outlineLvl w:val="0"/>
        <w:rPr>
          <w:rFonts w:ascii="Arial" w:hAnsi="Arial" w:cs="Arial"/>
          <w:sz w:val="22"/>
          <w:szCs w:val="22"/>
          <w:lang w:val="pl-PL"/>
        </w:rPr>
      </w:pPr>
      <w:r w:rsidRPr="00DB4C70">
        <w:rPr>
          <w:rFonts w:ascii="Arial" w:hAnsi="Arial" w:cs="Arial"/>
          <w:sz w:val="22"/>
          <w:szCs w:val="22"/>
          <w:lang w:val="pl-PL"/>
        </w:rPr>
        <w:t>ZIR.6220.3.2022</w:t>
      </w:r>
    </w:p>
    <w:p w14:paraId="2B6CF171" w14:textId="77777777" w:rsidR="00B06F75" w:rsidRPr="00DB4C70" w:rsidRDefault="002F1ECB" w:rsidP="00AB6809">
      <w:pPr>
        <w:pStyle w:val="Teksttreci2"/>
        <w:spacing w:after="0" w:line="360" w:lineRule="auto"/>
        <w:ind w:firstLine="0"/>
        <w:jc w:val="center"/>
        <w:outlineLvl w:val="0"/>
        <w:rPr>
          <w:rFonts w:ascii="Arial" w:hAnsi="Arial" w:cs="Arial"/>
          <w:sz w:val="22"/>
          <w:szCs w:val="22"/>
          <w:lang w:val="pl-PL"/>
        </w:rPr>
      </w:pPr>
      <w:r w:rsidRPr="00DB4C70">
        <w:rPr>
          <w:rFonts w:ascii="Arial" w:hAnsi="Arial" w:cs="Arial"/>
          <w:b/>
          <w:sz w:val="22"/>
          <w:szCs w:val="22"/>
          <w:lang w:val="pl-PL"/>
        </w:rPr>
        <w:t>DECYZJA</w:t>
      </w:r>
    </w:p>
    <w:p w14:paraId="0D773FCA" w14:textId="7A70CD2F" w:rsidR="00A72ABA" w:rsidRPr="00DB4C70" w:rsidRDefault="002F1ECB" w:rsidP="00AB6809">
      <w:pPr>
        <w:spacing w:line="360" w:lineRule="auto"/>
        <w:ind w:firstLine="709"/>
        <w:jc w:val="both"/>
        <w:rPr>
          <w:rFonts w:ascii="Arial" w:hAnsi="Arial" w:cs="Arial"/>
        </w:rPr>
      </w:pPr>
      <w:r w:rsidRPr="00DB4C70">
        <w:rPr>
          <w:rFonts w:ascii="Arial" w:hAnsi="Arial" w:cs="Arial"/>
        </w:rPr>
        <w:t xml:space="preserve">Na podstawie </w:t>
      </w:r>
      <w:r w:rsidRPr="00DB4C70">
        <w:rPr>
          <w:rFonts w:ascii="Arial" w:hAnsi="Arial" w:cs="Arial"/>
          <w:lang w:bidi="en-US"/>
        </w:rPr>
        <w:t>art.</w:t>
      </w:r>
      <w:r w:rsidRPr="00DB4C70">
        <w:rPr>
          <w:rFonts w:ascii="Arial" w:hAnsi="Arial" w:cs="Arial"/>
        </w:rPr>
        <w:t xml:space="preserve">71 ust. 1, ust. 2 pkt 2, </w:t>
      </w:r>
      <w:r w:rsidRPr="00DB4C70">
        <w:rPr>
          <w:rFonts w:ascii="Arial" w:hAnsi="Arial" w:cs="Arial"/>
          <w:lang w:bidi="en-US"/>
        </w:rPr>
        <w:t xml:space="preserve">art. </w:t>
      </w:r>
      <w:r w:rsidRPr="00DB4C70">
        <w:rPr>
          <w:rFonts w:ascii="Arial" w:hAnsi="Arial" w:cs="Arial"/>
        </w:rPr>
        <w:t xml:space="preserve">75 ust. 1 pkt 4, </w:t>
      </w:r>
      <w:r w:rsidRPr="00DB4C70">
        <w:rPr>
          <w:rFonts w:ascii="Arial" w:hAnsi="Arial" w:cs="Arial"/>
          <w:lang w:bidi="en-US"/>
        </w:rPr>
        <w:t xml:space="preserve">art. </w:t>
      </w:r>
      <w:r w:rsidRPr="00DB4C70">
        <w:rPr>
          <w:rFonts w:ascii="Arial" w:hAnsi="Arial" w:cs="Arial"/>
        </w:rPr>
        <w:t>8</w:t>
      </w:r>
      <w:r w:rsidR="00987BA0" w:rsidRPr="00DB4C70">
        <w:rPr>
          <w:rFonts w:ascii="Arial" w:hAnsi="Arial" w:cs="Arial"/>
        </w:rPr>
        <w:t>2</w:t>
      </w:r>
      <w:r w:rsidRPr="00DB4C70">
        <w:rPr>
          <w:rFonts w:ascii="Arial" w:hAnsi="Arial" w:cs="Arial"/>
        </w:rPr>
        <w:t xml:space="preserve">, </w:t>
      </w:r>
      <w:r w:rsidRPr="00DB4C70">
        <w:rPr>
          <w:rFonts w:ascii="Arial" w:hAnsi="Arial" w:cs="Arial"/>
          <w:lang w:bidi="en-US"/>
        </w:rPr>
        <w:t xml:space="preserve">art. </w:t>
      </w:r>
      <w:r w:rsidRPr="00DB4C70">
        <w:rPr>
          <w:rFonts w:ascii="Arial" w:hAnsi="Arial" w:cs="Arial"/>
        </w:rPr>
        <w:t xml:space="preserve">85 ust. 1 </w:t>
      </w:r>
      <w:r w:rsidR="00AB6809" w:rsidRPr="00DB4C70">
        <w:rPr>
          <w:rFonts w:ascii="Arial" w:hAnsi="Arial" w:cs="Arial"/>
        </w:rPr>
        <w:br/>
      </w:r>
      <w:r w:rsidRPr="00DB4C70">
        <w:rPr>
          <w:rFonts w:ascii="Arial" w:hAnsi="Arial" w:cs="Arial"/>
        </w:rPr>
        <w:t xml:space="preserve">i ust. 2 pkt </w:t>
      </w:r>
      <w:r w:rsidR="0009320D" w:rsidRPr="00DB4C70">
        <w:rPr>
          <w:rFonts w:ascii="Arial" w:hAnsi="Arial" w:cs="Arial"/>
        </w:rPr>
        <w:t>1</w:t>
      </w:r>
      <w:r w:rsidRPr="00DB4C70">
        <w:rPr>
          <w:rFonts w:ascii="Arial" w:hAnsi="Arial" w:cs="Arial"/>
        </w:rPr>
        <w:t xml:space="preserve"> ustawy</w:t>
      </w:r>
      <w:r w:rsidR="00DB4C70">
        <w:rPr>
          <w:rFonts w:ascii="Arial" w:hAnsi="Arial" w:cs="Arial"/>
        </w:rPr>
        <w:t xml:space="preserve"> </w:t>
      </w:r>
      <w:r w:rsidRPr="00DB4C70">
        <w:rPr>
          <w:rFonts w:ascii="Arial" w:hAnsi="Arial" w:cs="Arial"/>
        </w:rPr>
        <w:t>z dnia 3 października 2008 r. – o udostępnianiu informacji o</w:t>
      </w:r>
      <w:r w:rsidR="007A448F" w:rsidRPr="00DB4C70">
        <w:rPr>
          <w:rFonts w:ascii="Arial" w:hAnsi="Arial" w:cs="Arial"/>
        </w:rPr>
        <w:t> </w:t>
      </w:r>
      <w:r w:rsidRPr="00DB4C70">
        <w:rPr>
          <w:rFonts w:ascii="Arial" w:hAnsi="Arial" w:cs="Arial"/>
        </w:rPr>
        <w:t>środowisku i</w:t>
      </w:r>
      <w:r w:rsidR="0009320D" w:rsidRPr="00DB4C70">
        <w:rPr>
          <w:rFonts w:ascii="Arial" w:hAnsi="Arial" w:cs="Arial"/>
        </w:rPr>
        <w:t> </w:t>
      </w:r>
      <w:r w:rsidRPr="00DB4C70">
        <w:rPr>
          <w:rFonts w:ascii="Arial" w:hAnsi="Arial" w:cs="Arial"/>
        </w:rPr>
        <w:t>jego ochronie, udziale społeczeństwa w ochronie środowiska oraz o</w:t>
      </w:r>
      <w:r w:rsidR="007A448F" w:rsidRPr="00DB4C70">
        <w:rPr>
          <w:rFonts w:ascii="Arial" w:hAnsi="Arial" w:cs="Arial"/>
        </w:rPr>
        <w:t> </w:t>
      </w:r>
      <w:r w:rsidRPr="00DB4C70">
        <w:rPr>
          <w:rFonts w:ascii="Arial" w:hAnsi="Arial" w:cs="Arial"/>
        </w:rPr>
        <w:t>ocenach oddziaływania na środowisko (Dz. U. z 202</w:t>
      </w:r>
      <w:r w:rsidR="0009320D" w:rsidRPr="00DB4C70">
        <w:rPr>
          <w:rFonts w:ascii="Arial" w:hAnsi="Arial" w:cs="Arial"/>
        </w:rPr>
        <w:t>3</w:t>
      </w:r>
      <w:r w:rsidRPr="00DB4C70">
        <w:rPr>
          <w:rFonts w:ascii="Arial" w:hAnsi="Arial" w:cs="Arial"/>
        </w:rPr>
        <w:t xml:space="preserve"> r., poz. </w:t>
      </w:r>
      <w:r w:rsidR="003C4C73" w:rsidRPr="00DB4C70">
        <w:rPr>
          <w:rFonts w:ascii="Arial" w:hAnsi="Arial" w:cs="Arial"/>
        </w:rPr>
        <w:t>1</w:t>
      </w:r>
      <w:r w:rsidR="0009320D" w:rsidRPr="00DB4C70">
        <w:rPr>
          <w:rFonts w:ascii="Arial" w:hAnsi="Arial" w:cs="Arial"/>
        </w:rPr>
        <w:t>094</w:t>
      </w:r>
      <w:r w:rsidR="00133901" w:rsidRPr="00DB4C70">
        <w:rPr>
          <w:rFonts w:ascii="Arial" w:hAnsi="Arial" w:cs="Arial"/>
        </w:rPr>
        <w:t xml:space="preserve"> ze zm.</w:t>
      </w:r>
      <w:r w:rsidRPr="00DB4C70">
        <w:rPr>
          <w:rFonts w:ascii="Arial" w:hAnsi="Arial" w:cs="Arial"/>
        </w:rPr>
        <w:t xml:space="preserve">), zwanej dalej ustawą </w:t>
      </w:r>
      <w:proofErr w:type="spellStart"/>
      <w:r w:rsidRPr="00DB4C70">
        <w:rPr>
          <w:rFonts w:ascii="Arial" w:hAnsi="Arial" w:cs="Arial"/>
        </w:rPr>
        <w:t>ooś</w:t>
      </w:r>
      <w:proofErr w:type="spellEnd"/>
      <w:r w:rsidR="00DB4C70">
        <w:rPr>
          <w:rFonts w:ascii="Arial" w:hAnsi="Arial" w:cs="Arial"/>
        </w:rPr>
        <w:t xml:space="preserve"> </w:t>
      </w:r>
      <w:r w:rsidRPr="00DB4C70">
        <w:rPr>
          <w:rFonts w:ascii="Arial" w:hAnsi="Arial" w:cs="Arial"/>
        </w:rPr>
        <w:t>oraz</w:t>
      </w:r>
      <w:bookmarkStart w:id="1" w:name="_Hlk153279432"/>
      <w:r w:rsidR="00DB4C70">
        <w:rPr>
          <w:rFonts w:ascii="Arial" w:hAnsi="Arial" w:cs="Arial"/>
        </w:rPr>
        <w:t xml:space="preserve"> </w:t>
      </w:r>
      <w:r w:rsidR="003C4C73" w:rsidRPr="00DB4C70">
        <w:rPr>
          <w:rFonts w:ascii="Arial" w:hAnsi="Arial" w:cs="Arial"/>
        </w:rPr>
        <w:t xml:space="preserve">art. 59 ust. 1 pkt 2 ustawy </w:t>
      </w:r>
      <w:proofErr w:type="spellStart"/>
      <w:r w:rsidR="003C4C73" w:rsidRPr="00DB4C70">
        <w:rPr>
          <w:rFonts w:ascii="Arial" w:hAnsi="Arial" w:cs="Arial"/>
        </w:rPr>
        <w:t>ooś</w:t>
      </w:r>
      <w:bookmarkEnd w:id="1"/>
      <w:proofErr w:type="spellEnd"/>
      <w:r w:rsidR="00DB4C70">
        <w:rPr>
          <w:rFonts w:ascii="Arial" w:hAnsi="Arial" w:cs="Arial"/>
        </w:rPr>
        <w:t xml:space="preserve"> </w:t>
      </w:r>
      <w:r w:rsidR="003C4C73" w:rsidRPr="00DB4C70">
        <w:rPr>
          <w:rFonts w:ascii="Arial" w:hAnsi="Arial" w:cs="Arial"/>
        </w:rPr>
        <w:t>i</w:t>
      </w:r>
      <w:r w:rsidR="00DB4C70">
        <w:rPr>
          <w:rFonts w:ascii="Arial" w:hAnsi="Arial" w:cs="Arial"/>
        </w:rPr>
        <w:t xml:space="preserve"> </w:t>
      </w:r>
      <w:r w:rsidRPr="00DB4C70">
        <w:rPr>
          <w:rFonts w:ascii="Arial" w:hAnsi="Arial" w:cs="Arial"/>
        </w:rPr>
        <w:t xml:space="preserve">§ 3 ust. 1 pkt 54 lit. </w:t>
      </w:r>
      <w:r w:rsidR="003C4C73" w:rsidRPr="00DB4C70">
        <w:rPr>
          <w:rFonts w:ascii="Arial" w:hAnsi="Arial" w:cs="Arial"/>
        </w:rPr>
        <w:t>b</w:t>
      </w:r>
      <w:r w:rsidR="00DB4C70">
        <w:rPr>
          <w:rFonts w:ascii="Arial" w:hAnsi="Arial" w:cs="Arial"/>
        </w:rPr>
        <w:t xml:space="preserve"> </w:t>
      </w:r>
      <w:r w:rsidR="00385248" w:rsidRPr="00DB4C70">
        <w:rPr>
          <w:rFonts w:ascii="Arial" w:hAnsi="Arial" w:cs="Arial"/>
        </w:rPr>
        <w:t>r</w:t>
      </w:r>
      <w:r w:rsidRPr="00DB4C70">
        <w:rPr>
          <w:rFonts w:ascii="Arial" w:hAnsi="Arial" w:cs="Arial"/>
        </w:rPr>
        <w:t>ozporządzenia Rady Ministrów z</w:t>
      </w:r>
      <w:r w:rsidR="00E67D7C" w:rsidRPr="00DB4C70">
        <w:rPr>
          <w:rFonts w:ascii="Arial" w:hAnsi="Arial" w:cs="Arial"/>
        </w:rPr>
        <w:t> </w:t>
      </w:r>
      <w:r w:rsidRPr="00DB4C70">
        <w:rPr>
          <w:rFonts w:ascii="Arial" w:hAnsi="Arial" w:cs="Arial"/>
        </w:rPr>
        <w:t>dnia 10</w:t>
      </w:r>
      <w:r w:rsidR="0009320D" w:rsidRPr="00DB4C70">
        <w:rPr>
          <w:rFonts w:ascii="Arial" w:hAnsi="Arial" w:cs="Arial"/>
        </w:rPr>
        <w:t> </w:t>
      </w:r>
      <w:r w:rsidRPr="00DB4C70">
        <w:rPr>
          <w:rFonts w:ascii="Arial" w:hAnsi="Arial" w:cs="Arial"/>
        </w:rPr>
        <w:t>września 2019 r. w sprawie przedsięwzięć mogących znacząco oddziaływać na środowisko (Dz. U. z 2019 r., poz. 1839</w:t>
      </w:r>
      <w:r w:rsidR="003C4C73" w:rsidRPr="00DB4C70">
        <w:rPr>
          <w:rFonts w:ascii="Arial" w:hAnsi="Arial" w:cs="Arial"/>
        </w:rPr>
        <w:t xml:space="preserve"> ze zm.</w:t>
      </w:r>
      <w:r w:rsidRPr="00DB4C70">
        <w:rPr>
          <w:rFonts w:ascii="Arial" w:hAnsi="Arial" w:cs="Arial"/>
        </w:rPr>
        <w:t>), zwanym dalej rozporządzeniem,</w:t>
      </w:r>
      <w:r w:rsidR="00DB4C70">
        <w:rPr>
          <w:rFonts w:ascii="Arial" w:hAnsi="Arial" w:cs="Arial"/>
        </w:rPr>
        <w:t xml:space="preserve"> </w:t>
      </w:r>
      <w:r w:rsidRPr="00DB4C70">
        <w:rPr>
          <w:rFonts w:ascii="Arial" w:hAnsi="Arial" w:cs="Arial"/>
          <w:lang w:bidi="en-US"/>
        </w:rPr>
        <w:t xml:space="preserve">art. </w:t>
      </w:r>
      <w:r w:rsidRPr="00DB4C70">
        <w:rPr>
          <w:rFonts w:ascii="Arial" w:hAnsi="Arial" w:cs="Arial"/>
        </w:rPr>
        <w:t>104 ustawy z dnia 14 czerwca 1960 r. Kodeks postępowania administracyjnego (Dz. U. z 202</w:t>
      </w:r>
      <w:r w:rsidR="003C4C73" w:rsidRPr="00DB4C70">
        <w:rPr>
          <w:rFonts w:ascii="Arial" w:hAnsi="Arial" w:cs="Arial"/>
        </w:rPr>
        <w:t>3</w:t>
      </w:r>
      <w:r w:rsidRPr="00DB4C70">
        <w:rPr>
          <w:rFonts w:ascii="Arial" w:hAnsi="Arial" w:cs="Arial"/>
        </w:rPr>
        <w:t xml:space="preserve"> r., poz. </w:t>
      </w:r>
      <w:r w:rsidR="003C4C73" w:rsidRPr="00DB4C70">
        <w:rPr>
          <w:rFonts w:ascii="Arial" w:hAnsi="Arial" w:cs="Arial"/>
        </w:rPr>
        <w:t>775</w:t>
      </w:r>
      <w:r w:rsidRPr="00DB4C70">
        <w:rPr>
          <w:rFonts w:ascii="Arial" w:hAnsi="Arial" w:cs="Arial"/>
        </w:rPr>
        <w:t xml:space="preserve"> ze zm.) po rozpatrzeniu wniosku Inwestora</w:t>
      </w:r>
      <w:bookmarkStart w:id="2" w:name="_Hlk496251994"/>
      <w:r w:rsidRPr="00DB4C70">
        <w:rPr>
          <w:rFonts w:ascii="Arial" w:hAnsi="Arial" w:cs="Arial"/>
        </w:rPr>
        <w:t>:</w:t>
      </w:r>
      <w:bookmarkEnd w:id="2"/>
      <w:r w:rsidR="00385248" w:rsidRPr="00DB4C70">
        <w:rPr>
          <w:rFonts w:ascii="Arial" w:hAnsi="Arial" w:cs="Arial"/>
        </w:rPr>
        <w:t xml:space="preserve"> firmy</w:t>
      </w:r>
      <w:r w:rsidR="00DD1766" w:rsidRPr="00DB4C70">
        <w:rPr>
          <w:rFonts w:ascii="Arial" w:hAnsi="Arial" w:cs="Arial"/>
        </w:rPr>
        <w:t xml:space="preserve"> R. Power Development Sp. z o.o.</w:t>
      </w:r>
      <w:r w:rsidR="00385248" w:rsidRPr="00DB4C70">
        <w:rPr>
          <w:rFonts w:ascii="Arial" w:hAnsi="Arial" w:cs="Arial"/>
        </w:rPr>
        <w:t>,</w:t>
      </w:r>
      <w:r w:rsidR="00DD1766" w:rsidRPr="00DB4C70">
        <w:rPr>
          <w:rFonts w:ascii="Arial" w:hAnsi="Arial" w:cs="Arial"/>
        </w:rPr>
        <w:t xml:space="preserve"> ul. Puławska 2, 02-566 Warszawa,</w:t>
      </w:r>
      <w:r w:rsidR="00DB4C70">
        <w:rPr>
          <w:rFonts w:ascii="Arial" w:hAnsi="Arial" w:cs="Arial"/>
        </w:rPr>
        <w:t xml:space="preserve"> </w:t>
      </w:r>
      <w:r w:rsidR="00A01485" w:rsidRPr="00DB4C70">
        <w:rPr>
          <w:rFonts w:ascii="Arial" w:hAnsi="Arial" w:cs="Arial"/>
        </w:rPr>
        <w:t>z</w:t>
      </w:r>
      <w:r w:rsidR="00DB4C70">
        <w:rPr>
          <w:rFonts w:ascii="Arial" w:hAnsi="Arial" w:cs="Arial"/>
        </w:rPr>
        <w:t xml:space="preserve"> </w:t>
      </w:r>
      <w:r w:rsidR="00A01485" w:rsidRPr="00DB4C70">
        <w:rPr>
          <w:rFonts w:ascii="Arial" w:hAnsi="Arial" w:cs="Arial"/>
        </w:rPr>
        <w:t xml:space="preserve">dnia </w:t>
      </w:r>
      <w:r w:rsidR="00DD1766" w:rsidRPr="00DB4C70">
        <w:rPr>
          <w:rFonts w:ascii="Arial" w:hAnsi="Arial" w:cs="Arial"/>
        </w:rPr>
        <w:t xml:space="preserve">28 lutego 2022 </w:t>
      </w:r>
      <w:r w:rsidR="00A01485" w:rsidRPr="00DB4C70">
        <w:rPr>
          <w:rFonts w:ascii="Arial" w:hAnsi="Arial" w:cs="Arial"/>
        </w:rPr>
        <w:t xml:space="preserve">r. (data wpływu do Urzędu – </w:t>
      </w:r>
      <w:r w:rsidR="00DD1766" w:rsidRPr="00DB4C70">
        <w:rPr>
          <w:rFonts w:ascii="Arial" w:hAnsi="Arial" w:cs="Arial"/>
        </w:rPr>
        <w:t xml:space="preserve">04 marca 2022 </w:t>
      </w:r>
      <w:r w:rsidR="00A01485" w:rsidRPr="00DB4C70">
        <w:rPr>
          <w:rFonts w:ascii="Arial" w:hAnsi="Arial" w:cs="Arial"/>
        </w:rPr>
        <w:t xml:space="preserve">r.), </w:t>
      </w:r>
      <w:r w:rsidRPr="00DB4C70">
        <w:rPr>
          <w:rFonts w:ascii="Arial" w:eastAsia="Times New Roman" w:hAnsi="Arial" w:cs="Arial"/>
          <w:lang w:eastAsia="pl-PL"/>
        </w:rPr>
        <w:t xml:space="preserve"> w sprawie wydania decyzji </w:t>
      </w:r>
      <w:r w:rsidR="00580657" w:rsidRPr="00DB4C70">
        <w:rPr>
          <w:rFonts w:ascii="Arial" w:eastAsia="Times New Roman" w:hAnsi="Arial" w:cs="Arial"/>
          <w:lang w:eastAsia="pl-PL"/>
        </w:rPr>
        <w:br/>
      </w:r>
      <w:r w:rsidRPr="00DB4C70">
        <w:rPr>
          <w:rFonts w:ascii="Arial" w:eastAsia="Times New Roman" w:hAnsi="Arial" w:cs="Arial"/>
          <w:lang w:eastAsia="pl-PL"/>
        </w:rPr>
        <w:t>o środowiskowych uwarunkowaniach zgody na realizację przedsięwzięcia pn.</w:t>
      </w:r>
      <w:r w:rsidR="00E67D7C" w:rsidRPr="00DB4C70">
        <w:rPr>
          <w:rFonts w:ascii="Arial" w:eastAsia="Times New Roman" w:hAnsi="Arial" w:cs="Arial"/>
          <w:lang w:eastAsia="pl-PL"/>
        </w:rPr>
        <w:t>:</w:t>
      </w:r>
      <w:r w:rsidR="00950230" w:rsidRPr="00DB4C70">
        <w:rPr>
          <w:rFonts w:ascii="Arial" w:eastAsia="Times New Roman" w:hAnsi="Arial" w:cs="Arial"/>
          <w:lang w:eastAsia="pl-PL"/>
        </w:rPr>
        <w:t xml:space="preserve"> </w:t>
      </w:r>
      <w:r w:rsidR="00950230" w:rsidRPr="00DB4C70">
        <w:rPr>
          <w:rFonts w:ascii="Arial" w:hAnsi="Arial" w:cs="Arial"/>
        </w:rPr>
        <w:t xml:space="preserve">„Budowa Elektrowni Słonecznej wraz z infrastrukturą towarzyszącą na działkach nr ew. 165/1, 165/2, 165/3, 165/4, 165/5, w obrębie ew. </w:t>
      </w:r>
      <w:proofErr w:type="spellStart"/>
      <w:r w:rsidR="00950230" w:rsidRPr="00DB4C70">
        <w:rPr>
          <w:rFonts w:ascii="Arial" w:hAnsi="Arial" w:cs="Arial"/>
        </w:rPr>
        <w:t>Małowidz</w:t>
      </w:r>
      <w:proofErr w:type="spellEnd"/>
      <w:r w:rsidR="00950230" w:rsidRPr="00DB4C70">
        <w:rPr>
          <w:rFonts w:ascii="Arial" w:hAnsi="Arial" w:cs="Arial"/>
        </w:rPr>
        <w:t>, Gmina Jednorożec”</w:t>
      </w:r>
      <w:r w:rsidR="00DD1766" w:rsidRPr="00DB4C70">
        <w:rPr>
          <w:rFonts w:ascii="Arial" w:hAnsi="Arial" w:cs="Arial"/>
        </w:rPr>
        <w:t xml:space="preserve">, </w:t>
      </w:r>
      <w:r w:rsidR="004D54BD" w:rsidRPr="00DB4C70">
        <w:rPr>
          <w:rFonts w:ascii="Arial" w:eastAsia="Times New Roman" w:hAnsi="Arial" w:cs="Arial"/>
          <w:lang w:eastAsia="pl-PL"/>
        </w:rPr>
        <w:t>uwzględniając</w:t>
      </w:r>
      <w:r w:rsidRPr="00DB4C70">
        <w:rPr>
          <w:rFonts w:ascii="Arial" w:eastAsia="Times New Roman" w:hAnsi="Arial" w:cs="Arial"/>
          <w:lang w:eastAsia="pl-PL"/>
        </w:rPr>
        <w:t xml:space="preserve"> opinię </w:t>
      </w:r>
      <w:r w:rsidR="00CF2C1A" w:rsidRPr="00DB4C70">
        <w:rPr>
          <w:rFonts w:ascii="Arial" w:eastAsia="Times New Roman" w:hAnsi="Arial" w:cs="Arial"/>
          <w:lang w:eastAsia="pl-PL"/>
        </w:rPr>
        <w:t xml:space="preserve">Państwowego Gospodarstwa Wodnego Wody Polskie, Dyrektora Zarządu Zlewni </w:t>
      </w:r>
      <w:r w:rsidR="00DB4C70">
        <w:rPr>
          <w:rFonts w:ascii="Arial" w:eastAsia="Times New Roman" w:hAnsi="Arial" w:cs="Arial"/>
          <w:lang w:eastAsia="pl-PL"/>
        </w:rPr>
        <w:br/>
      </w:r>
      <w:r w:rsidR="00CF2C1A" w:rsidRPr="00DB4C70">
        <w:rPr>
          <w:rFonts w:ascii="Arial" w:eastAsia="Times New Roman" w:hAnsi="Arial" w:cs="Arial"/>
          <w:lang w:eastAsia="pl-PL"/>
        </w:rPr>
        <w:t>w Dębem znak: WA.ZZŚ.2.435.1.68.2022.MR(2) z dnia 26 kwietnia 2022 r. (data wpływu do Urzędu –</w:t>
      </w:r>
      <w:r w:rsidR="00AB6809" w:rsidRPr="00DB4C70">
        <w:rPr>
          <w:rFonts w:ascii="Arial" w:eastAsia="Times New Roman" w:hAnsi="Arial" w:cs="Arial"/>
          <w:lang w:eastAsia="pl-PL"/>
        </w:rPr>
        <w:t xml:space="preserve"> </w:t>
      </w:r>
      <w:r w:rsidR="00CF2C1A" w:rsidRPr="00DB4C70">
        <w:rPr>
          <w:rFonts w:ascii="Arial" w:eastAsia="Times New Roman" w:hAnsi="Arial" w:cs="Arial"/>
          <w:lang w:eastAsia="pl-PL"/>
        </w:rPr>
        <w:t>02 maja 2022 r.)</w:t>
      </w:r>
      <w:r w:rsidR="0036159C" w:rsidRPr="00DB4C70">
        <w:rPr>
          <w:rFonts w:ascii="Arial" w:eastAsia="Times New Roman" w:hAnsi="Arial" w:cs="Arial"/>
          <w:lang w:eastAsia="pl-PL"/>
        </w:rPr>
        <w:t xml:space="preserve">, opinię </w:t>
      </w:r>
      <w:r w:rsidR="00EE2AB6" w:rsidRPr="00DB4C70">
        <w:rPr>
          <w:rFonts w:ascii="Arial" w:eastAsia="Times New Roman" w:hAnsi="Arial" w:cs="Arial"/>
          <w:lang w:eastAsia="pl-PL"/>
        </w:rPr>
        <w:t xml:space="preserve">sanitarną Państwowego Powiatowego Inspektora Sanitarnego w Przasnyszu znak: </w:t>
      </w:r>
      <w:r w:rsidR="0036159C" w:rsidRPr="00DB4C70">
        <w:rPr>
          <w:rFonts w:ascii="Arial" w:eastAsia="Times New Roman" w:hAnsi="Arial" w:cs="Arial"/>
          <w:lang w:eastAsia="pl-PL"/>
        </w:rPr>
        <w:t xml:space="preserve">PPIS-ZNS-72/08/22 </w:t>
      </w:r>
      <w:r w:rsidR="00EE2AB6" w:rsidRPr="00DB4C70">
        <w:rPr>
          <w:rFonts w:ascii="Arial" w:eastAsia="Times New Roman" w:hAnsi="Arial" w:cs="Arial"/>
          <w:lang w:eastAsia="pl-PL"/>
        </w:rPr>
        <w:t xml:space="preserve">z dnia </w:t>
      </w:r>
      <w:r w:rsidR="0036159C" w:rsidRPr="00DB4C70">
        <w:rPr>
          <w:rFonts w:ascii="Arial" w:eastAsia="Times New Roman" w:hAnsi="Arial" w:cs="Arial"/>
          <w:lang w:eastAsia="pl-PL"/>
        </w:rPr>
        <w:t xml:space="preserve">29 kwietnia 2022 </w:t>
      </w:r>
      <w:r w:rsidR="00EE2AB6" w:rsidRPr="00DB4C70">
        <w:rPr>
          <w:rFonts w:ascii="Arial" w:eastAsia="Times New Roman" w:hAnsi="Arial" w:cs="Arial"/>
          <w:lang w:eastAsia="pl-PL"/>
        </w:rPr>
        <w:t>r. (data wpływu do Urzędu –</w:t>
      </w:r>
      <w:r w:rsidR="0036159C" w:rsidRPr="00DB4C70">
        <w:rPr>
          <w:rFonts w:ascii="Arial" w:eastAsia="Times New Roman" w:hAnsi="Arial" w:cs="Arial"/>
          <w:lang w:eastAsia="pl-PL"/>
        </w:rPr>
        <w:t xml:space="preserve">04 maja 2022 </w:t>
      </w:r>
      <w:r w:rsidR="00EE2AB6" w:rsidRPr="00DB4C70">
        <w:rPr>
          <w:rFonts w:ascii="Arial" w:eastAsia="Times New Roman" w:hAnsi="Arial" w:cs="Arial"/>
          <w:lang w:eastAsia="pl-PL"/>
        </w:rPr>
        <w:t>r.) zwanego dalej PPIS</w:t>
      </w:r>
      <w:r w:rsidR="00DB4C70">
        <w:rPr>
          <w:rFonts w:ascii="Arial" w:eastAsia="Times New Roman" w:hAnsi="Arial" w:cs="Arial"/>
          <w:lang w:eastAsia="pl-PL"/>
        </w:rPr>
        <w:t xml:space="preserve"> </w:t>
      </w:r>
      <w:r w:rsidR="00EE2AB6" w:rsidRPr="00DB4C70">
        <w:rPr>
          <w:rFonts w:ascii="Arial" w:eastAsia="Times New Roman" w:hAnsi="Arial" w:cs="Arial"/>
          <w:lang w:eastAsia="pl-PL"/>
        </w:rPr>
        <w:t xml:space="preserve">oraz </w:t>
      </w:r>
      <w:r w:rsidR="00A72ABA" w:rsidRPr="00DB4C70">
        <w:rPr>
          <w:rFonts w:ascii="Arial" w:eastAsia="Times New Roman" w:hAnsi="Arial" w:cs="Arial"/>
          <w:lang w:eastAsia="pl-PL"/>
        </w:rPr>
        <w:t>postanowienie Regionalnego Dyrektora Ochrony Środowiska w</w:t>
      </w:r>
      <w:r w:rsidR="00DB4C70">
        <w:rPr>
          <w:rFonts w:ascii="Arial" w:eastAsia="Times New Roman" w:hAnsi="Arial" w:cs="Arial"/>
          <w:lang w:eastAsia="pl-PL"/>
        </w:rPr>
        <w:t xml:space="preserve"> </w:t>
      </w:r>
      <w:r w:rsidR="00A72ABA" w:rsidRPr="00DB4C70">
        <w:rPr>
          <w:rFonts w:ascii="Arial" w:eastAsia="Times New Roman" w:hAnsi="Arial" w:cs="Arial"/>
          <w:lang w:eastAsia="pl-PL"/>
        </w:rPr>
        <w:t xml:space="preserve">Warszawie znak: </w:t>
      </w:r>
      <w:r w:rsidR="002263F2" w:rsidRPr="00DB4C70">
        <w:rPr>
          <w:rFonts w:ascii="Arial" w:eastAsia="Times New Roman" w:hAnsi="Arial" w:cs="Arial"/>
          <w:lang w:eastAsia="pl-PL"/>
        </w:rPr>
        <w:t xml:space="preserve">WOOŚ-I.4220.507.2022.JC.2 </w:t>
      </w:r>
      <w:r w:rsidR="00A72ABA" w:rsidRPr="00DB4C70">
        <w:rPr>
          <w:rFonts w:ascii="Arial" w:eastAsia="Times New Roman" w:hAnsi="Arial" w:cs="Arial"/>
          <w:lang w:eastAsia="pl-PL"/>
        </w:rPr>
        <w:t xml:space="preserve">z dnia </w:t>
      </w:r>
      <w:r w:rsidR="002263F2" w:rsidRPr="00DB4C70">
        <w:rPr>
          <w:rFonts w:ascii="Arial" w:eastAsia="Times New Roman" w:hAnsi="Arial" w:cs="Arial"/>
          <w:lang w:eastAsia="pl-PL"/>
        </w:rPr>
        <w:t xml:space="preserve">13 maja 2022 </w:t>
      </w:r>
      <w:r w:rsidR="00A72ABA" w:rsidRPr="00DB4C70">
        <w:rPr>
          <w:rFonts w:ascii="Arial" w:eastAsia="Times New Roman" w:hAnsi="Arial" w:cs="Arial"/>
          <w:lang w:eastAsia="pl-PL"/>
        </w:rPr>
        <w:t>r. (data wpływu do Urzędu –</w:t>
      </w:r>
      <w:r w:rsidR="002263F2" w:rsidRPr="00DB4C70">
        <w:rPr>
          <w:rFonts w:ascii="Arial" w:eastAsia="Times New Roman" w:hAnsi="Arial" w:cs="Arial"/>
          <w:lang w:eastAsia="pl-PL"/>
        </w:rPr>
        <w:t xml:space="preserve"> 13 maja 2022 </w:t>
      </w:r>
      <w:r w:rsidR="00A72ABA" w:rsidRPr="00DB4C70">
        <w:rPr>
          <w:rFonts w:ascii="Arial" w:eastAsia="Times New Roman" w:hAnsi="Arial" w:cs="Arial"/>
          <w:lang w:eastAsia="pl-PL"/>
        </w:rPr>
        <w:t>r.), zwanego dalej RDOŚ</w:t>
      </w:r>
    </w:p>
    <w:p w14:paraId="32D6E3A7" w14:textId="77777777" w:rsidR="00B06F75" w:rsidRPr="00DB4C70" w:rsidRDefault="00A72ABA" w:rsidP="00AB6809">
      <w:pPr>
        <w:pStyle w:val="Teksttreci4"/>
        <w:spacing w:before="0" w:after="0" w:line="360" w:lineRule="auto"/>
        <w:ind w:firstLine="0"/>
        <w:rPr>
          <w:rFonts w:ascii="Arial" w:eastAsia="Times New Roman" w:hAnsi="Arial" w:cs="Arial"/>
          <w:b/>
          <w:bCs/>
          <w:sz w:val="22"/>
          <w:szCs w:val="22"/>
          <w:lang w:val="pl-PL" w:eastAsia="pl-PL"/>
        </w:rPr>
      </w:pPr>
      <w:r w:rsidRPr="00DB4C70">
        <w:rPr>
          <w:rFonts w:ascii="Arial" w:eastAsia="Times New Roman" w:hAnsi="Arial" w:cs="Arial"/>
          <w:b/>
          <w:bCs/>
          <w:sz w:val="22"/>
          <w:szCs w:val="22"/>
          <w:lang w:val="pl-PL" w:eastAsia="pl-PL"/>
        </w:rPr>
        <w:t>ustalam:</w:t>
      </w:r>
    </w:p>
    <w:p w14:paraId="78E84B24" w14:textId="547C816E" w:rsidR="00A72ABA" w:rsidRPr="00DB4C70" w:rsidRDefault="00A72ABA" w:rsidP="00AB6809">
      <w:pPr>
        <w:pStyle w:val="Teksttreci4"/>
        <w:numPr>
          <w:ilvl w:val="0"/>
          <w:numId w:val="16"/>
        </w:numPr>
        <w:tabs>
          <w:tab w:val="left" w:pos="284"/>
        </w:tabs>
        <w:spacing w:before="0" w:after="0" w:line="360" w:lineRule="auto"/>
        <w:ind w:left="284" w:hanging="142"/>
        <w:jc w:val="both"/>
        <w:rPr>
          <w:rFonts w:ascii="Arial" w:eastAsia="Times New Roman" w:hAnsi="Arial" w:cs="Arial"/>
          <w:b/>
          <w:sz w:val="22"/>
          <w:szCs w:val="22"/>
          <w:lang w:val="pl-PL" w:eastAsia="pl-PL"/>
        </w:rPr>
      </w:pPr>
      <w:r w:rsidRPr="00DB4C70">
        <w:rPr>
          <w:rFonts w:ascii="Arial" w:eastAsia="Times New Roman" w:hAnsi="Arial" w:cs="Arial"/>
          <w:b/>
          <w:bCs/>
          <w:sz w:val="22"/>
          <w:szCs w:val="22"/>
          <w:lang w:val="pl-PL" w:eastAsia="pl-PL"/>
        </w:rPr>
        <w:t xml:space="preserve">środowiskowe uwarunkowania dla przedsięwzięcia pn.: </w:t>
      </w:r>
      <w:r w:rsidR="002263F2" w:rsidRPr="00DB4C70">
        <w:rPr>
          <w:rFonts w:ascii="Arial" w:hAnsi="Arial" w:cs="Arial"/>
          <w:sz w:val="22"/>
          <w:szCs w:val="22"/>
          <w:lang w:val="pl-PL"/>
        </w:rPr>
        <w:t xml:space="preserve">„Budowa </w:t>
      </w:r>
      <w:r w:rsidR="00A47235" w:rsidRPr="00DB4C70">
        <w:rPr>
          <w:rFonts w:ascii="Arial" w:hAnsi="Arial" w:cs="Arial"/>
          <w:sz w:val="22"/>
          <w:szCs w:val="22"/>
          <w:lang w:val="pl-PL"/>
        </w:rPr>
        <w:t>Elektrowni Słonecznej wraz z infrastrukturą towarzyszącą</w:t>
      </w:r>
      <w:r w:rsidR="002263F2" w:rsidRPr="00DB4C70">
        <w:rPr>
          <w:rFonts w:ascii="Arial" w:hAnsi="Arial" w:cs="Arial"/>
          <w:sz w:val="22"/>
          <w:szCs w:val="22"/>
          <w:lang w:val="pl-PL"/>
        </w:rPr>
        <w:t xml:space="preserve">”, obręb </w:t>
      </w:r>
      <w:proofErr w:type="spellStart"/>
      <w:r w:rsidR="00A47235" w:rsidRPr="00DB4C70">
        <w:rPr>
          <w:rFonts w:ascii="Arial" w:hAnsi="Arial" w:cs="Arial"/>
          <w:sz w:val="22"/>
          <w:szCs w:val="22"/>
          <w:lang w:val="pl-PL"/>
        </w:rPr>
        <w:t>Małowidz</w:t>
      </w:r>
      <w:proofErr w:type="spellEnd"/>
      <w:r w:rsidR="002263F2" w:rsidRPr="00DB4C70">
        <w:rPr>
          <w:rFonts w:ascii="Arial" w:hAnsi="Arial" w:cs="Arial"/>
          <w:sz w:val="22"/>
          <w:szCs w:val="22"/>
          <w:lang w:val="pl-PL"/>
        </w:rPr>
        <w:t>, gmina Jednorożec, powiat przasnyski, województwo mazowieckie,</w:t>
      </w:r>
    </w:p>
    <w:p w14:paraId="02979D3E" w14:textId="77777777" w:rsidR="00A72ABA" w:rsidRPr="00DB4C70" w:rsidRDefault="00DD5277" w:rsidP="00AB6809">
      <w:pPr>
        <w:pStyle w:val="Teksttreci4"/>
        <w:tabs>
          <w:tab w:val="left" w:pos="567"/>
        </w:tabs>
        <w:spacing w:before="0" w:after="0" w:line="360" w:lineRule="auto"/>
        <w:ind w:left="284" w:firstLine="0"/>
        <w:jc w:val="both"/>
        <w:rPr>
          <w:rFonts w:ascii="Arial" w:eastAsia="Times New Roman" w:hAnsi="Arial" w:cs="Arial"/>
          <w:b/>
          <w:bCs/>
          <w:sz w:val="22"/>
          <w:szCs w:val="22"/>
          <w:lang w:val="pl-PL" w:eastAsia="pl-PL"/>
        </w:rPr>
      </w:pPr>
      <w:r w:rsidRPr="00DB4C70">
        <w:rPr>
          <w:rFonts w:ascii="Arial" w:eastAsia="Times New Roman" w:hAnsi="Arial" w:cs="Arial"/>
          <w:b/>
          <w:sz w:val="22"/>
          <w:szCs w:val="22"/>
          <w:lang w:val="pl-PL" w:eastAsia="pl-PL"/>
        </w:rPr>
        <w:t>Na etapie realizacji i eksploatacji lub użytkowania przedsięwzięcia należy podjąć następujące działania:</w:t>
      </w:r>
    </w:p>
    <w:p w14:paraId="0D77FC10" w14:textId="477E2E74" w:rsidR="002C4BD8" w:rsidRPr="00DB4C70" w:rsidRDefault="002C4BD8"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przed przystąpieniem do jakichkolwiek działań należy dokonać oględzin terenu pod kątem występowania gatunków chronionych i ich siedlisk oraz analizy planowanych prac w kontekście przepisów dotyczących w szczególności dziko występujących zwierząt objętych ochroną gatunkową;</w:t>
      </w:r>
    </w:p>
    <w:p w14:paraId="4F0DAF8E" w14:textId="77777777" w:rsidR="002C4BD8" w:rsidRPr="00DB4C70" w:rsidRDefault="002C4BD8" w:rsidP="00AB6809">
      <w:pPr>
        <w:pStyle w:val="Teksttreci4"/>
        <w:numPr>
          <w:ilvl w:val="0"/>
          <w:numId w:val="23"/>
        </w:numPr>
        <w:tabs>
          <w:tab w:val="left" w:pos="426"/>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 xml:space="preserve">bezpośrednio przed rozpoczęciem robót oraz w trakcie prowadzenia prac budowlanych prowadzić kontrolę terenu na obecność zwierząt, gdy zaistnieje taka </w:t>
      </w:r>
      <w:r w:rsidRPr="00DB4C70">
        <w:rPr>
          <w:rFonts w:ascii="Arial" w:eastAsia="Times New Roman" w:hAnsi="Arial" w:cs="Arial"/>
          <w:bCs/>
          <w:sz w:val="22"/>
          <w:szCs w:val="22"/>
          <w:lang w:val="pl-PL" w:eastAsia="pl-PL"/>
        </w:rPr>
        <w:lastRenderedPageBreak/>
        <w:t>konieczność należy umożliwić im ucieczkę z terenu budowy, a w przypadku braku możliwości ucieczki, zwierzęta należy przenieść do odpowiednich siedlisk poza rejon objęty inwestycją, z zastosowaniem przepisów odrębnych;</w:t>
      </w:r>
    </w:p>
    <w:p w14:paraId="5B14BED7" w14:textId="77777777" w:rsidR="002C4BD8" w:rsidRPr="00DB4C70" w:rsidRDefault="002C4BD8"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podczas prowadzenia prac należy zabezpieczyć wykopy w sposób uniemożliwiający wpadanie do nich zwierząt;</w:t>
      </w:r>
    </w:p>
    <w:p w14:paraId="45EA194B" w14:textId="77777777" w:rsidR="002C4BD8" w:rsidRPr="00DB4C70" w:rsidRDefault="002C4BD8"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wykaszanie roślinności pomiędzy rzędami paneli należy wykonywać po 15 sierpnia i prowadzić je w dni suche od środka farmy w kierunku zewnętrznym;</w:t>
      </w:r>
    </w:p>
    <w:p w14:paraId="40D92E42" w14:textId="77777777" w:rsidR="002C4BD8" w:rsidRPr="00DB4C70" w:rsidRDefault="002C4BD8"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wykonać podziemną trasę kablową</w:t>
      </w:r>
      <w:r w:rsidR="00DC1CD2" w:rsidRPr="00DB4C70">
        <w:rPr>
          <w:rFonts w:ascii="Arial" w:eastAsia="Times New Roman" w:hAnsi="Arial" w:cs="Arial"/>
          <w:bCs/>
          <w:sz w:val="22"/>
          <w:szCs w:val="22"/>
          <w:lang w:val="pl-PL" w:eastAsia="pl-PL"/>
        </w:rPr>
        <w:t>; w</w:t>
      </w:r>
      <w:r w:rsidRPr="00DB4C70">
        <w:rPr>
          <w:rFonts w:ascii="Arial" w:eastAsia="Times New Roman" w:hAnsi="Arial" w:cs="Arial"/>
          <w:bCs/>
          <w:sz w:val="22"/>
          <w:szCs w:val="22"/>
          <w:lang w:val="pl-PL" w:eastAsia="pl-PL"/>
        </w:rPr>
        <w:t>szystkie urządzenia przez które przepływa prąd elektryczny wyposażyć w izolację;</w:t>
      </w:r>
    </w:p>
    <w:p w14:paraId="66D075E9" w14:textId="67AA6037" w:rsidR="00DC1CD2" w:rsidRPr="00DB4C70" w:rsidRDefault="002C4BD8"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 xml:space="preserve">prace budowlane należy prowadzić poza okresem lęgowym ptaków </w:t>
      </w:r>
      <w:r w:rsidR="00DB4C70">
        <w:rPr>
          <w:rFonts w:ascii="Arial" w:eastAsia="Times New Roman" w:hAnsi="Arial" w:cs="Arial"/>
          <w:bCs/>
          <w:sz w:val="22"/>
          <w:szCs w:val="22"/>
          <w:lang w:val="pl-PL" w:eastAsia="pl-PL"/>
        </w:rPr>
        <w:br/>
      </w:r>
      <w:r w:rsidRPr="00DB4C70">
        <w:rPr>
          <w:rFonts w:ascii="Arial" w:eastAsia="Times New Roman" w:hAnsi="Arial" w:cs="Arial"/>
          <w:bCs/>
          <w:sz w:val="22"/>
          <w:szCs w:val="22"/>
          <w:lang w:val="pl-PL" w:eastAsia="pl-PL"/>
        </w:rPr>
        <w:t>(tj. z</w:t>
      </w:r>
      <w:r w:rsidR="00DB4C70">
        <w:rPr>
          <w:rFonts w:ascii="Arial" w:eastAsia="Times New Roman" w:hAnsi="Arial" w:cs="Arial"/>
          <w:bCs/>
          <w:sz w:val="22"/>
          <w:szCs w:val="22"/>
          <w:lang w:val="pl-PL" w:eastAsia="pl-PL"/>
        </w:rPr>
        <w:t xml:space="preserve"> </w:t>
      </w:r>
      <w:r w:rsidRPr="00DB4C70">
        <w:rPr>
          <w:rFonts w:ascii="Arial" w:eastAsia="Times New Roman" w:hAnsi="Arial" w:cs="Arial"/>
          <w:bCs/>
          <w:sz w:val="22"/>
          <w:szCs w:val="22"/>
          <w:lang w:val="pl-PL" w:eastAsia="pl-PL"/>
        </w:rPr>
        <w:t>wyłączeniem okresu od 1 marca do 15 września) lub w tym okresie pod nadzorem ornitologicznym;</w:t>
      </w:r>
    </w:p>
    <w:p w14:paraId="664866F9" w14:textId="77777777" w:rsidR="00DC1CD2" w:rsidRPr="00DB4C70" w:rsidRDefault="00DC1CD2"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po zakończeniu prac budowlanych teren uprzątnąć i zrekultywować, teren przeznaczony pod powierzchnię biologicznie czynną obsiać rodzimymi gatunkami traw i roślin zielnych na analizowanym terenie;</w:t>
      </w:r>
    </w:p>
    <w:p w14:paraId="02A35DEA" w14:textId="0E3A054F" w:rsidR="00B775DA" w:rsidRPr="00DB4C70" w:rsidRDefault="00B775DA"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należy zabezpieczyć otwory w drzwiach i ścianach budynków stacji transformatorowych, w tym w szczególności wszelkie otwory wentylacyjne;</w:t>
      </w:r>
    </w:p>
    <w:p w14:paraId="50568C5C" w14:textId="77777777" w:rsidR="00B775DA" w:rsidRPr="00DB4C70" w:rsidRDefault="00B775DA"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siatkowe ogrodzenie wykonać bez podmurówki. Należy pozostawić prześwit wielkości minimum 20 cm pomiędzy ogrodzeniem a powierzchnią gruntu;</w:t>
      </w:r>
    </w:p>
    <w:p w14:paraId="235381AA" w14:textId="77777777" w:rsidR="00B775DA" w:rsidRPr="00DB4C70" w:rsidRDefault="00B775DA"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dolną krawędź ogrodzenia należy wykonać w taki sposób, by nie posiadała ostrych krawędzi ani wystających elementów;</w:t>
      </w:r>
    </w:p>
    <w:p w14:paraId="55A211E0" w14:textId="77777777" w:rsidR="00B775DA" w:rsidRPr="00DB4C70" w:rsidRDefault="00B775DA" w:rsidP="00AB6809">
      <w:pPr>
        <w:pStyle w:val="Teksttreci4"/>
        <w:numPr>
          <w:ilvl w:val="0"/>
          <w:numId w:val="23"/>
        </w:numPr>
        <w:tabs>
          <w:tab w:val="left" w:pos="284"/>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zastosować kolorystykę ogrodzenia oraz stacji transformatorowej w odcieniach szarości i/lub zieleni;</w:t>
      </w:r>
    </w:p>
    <w:p w14:paraId="4594A447" w14:textId="77777777" w:rsidR="00B11FA8" w:rsidRPr="00DB4C70" w:rsidRDefault="00B775DA" w:rsidP="00AB6809">
      <w:pPr>
        <w:pStyle w:val="Teksttreci4"/>
        <w:numPr>
          <w:ilvl w:val="0"/>
          <w:numId w:val="23"/>
        </w:numPr>
        <w:tabs>
          <w:tab w:val="left" w:pos="426"/>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na panelach fotowoltaicznych należy zastosować powłoki antyrefleksyjne;</w:t>
      </w:r>
    </w:p>
    <w:p w14:paraId="2A324375" w14:textId="2536E081" w:rsidR="004E037D" w:rsidRPr="00DB4C70" w:rsidRDefault="00B775DA" w:rsidP="00580657">
      <w:pPr>
        <w:pStyle w:val="Teksttreci4"/>
        <w:numPr>
          <w:ilvl w:val="0"/>
          <w:numId w:val="23"/>
        </w:numPr>
        <w:tabs>
          <w:tab w:val="left" w:pos="426"/>
        </w:tabs>
        <w:spacing w:before="0" w:after="0" w:line="360" w:lineRule="auto"/>
        <w:ind w:left="567" w:hanging="284"/>
        <w:jc w:val="both"/>
        <w:rPr>
          <w:rFonts w:ascii="Arial" w:eastAsia="Times New Roman" w:hAnsi="Arial" w:cs="Arial"/>
          <w:bCs/>
          <w:sz w:val="22"/>
          <w:szCs w:val="22"/>
          <w:lang w:val="pl-PL" w:eastAsia="pl-PL"/>
        </w:rPr>
      </w:pPr>
      <w:r w:rsidRPr="00DB4C70">
        <w:rPr>
          <w:rFonts w:ascii="Arial" w:eastAsia="Times New Roman" w:hAnsi="Arial" w:cs="Arial"/>
          <w:bCs/>
          <w:sz w:val="22"/>
          <w:szCs w:val="22"/>
          <w:lang w:val="pl-PL" w:eastAsia="pl-PL"/>
        </w:rPr>
        <w:t xml:space="preserve">zrezygnować ze stałego oświetlenia </w:t>
      </w:r>
      <w:r w:rsidR="00DC1CD2" w:rsidRPr="00DB4C70">
        <w:rPr>
          <w:rFonts w:ascii="Arial" w:eastAsia="Times New Roman" w:hAnsi="Arial" w:cs="Arial"/>
          <w:bCs/>
          <w:sz w:val="22"/>
          <w:szCs w:val="22"/>
          <w:lang w:val="pl-PL" w:eastAsia="pl-PL"/>
        </w:rPr>
        <w:t>obiektu farmy.</w:t>
      </w:r>
    </w:p>
    <w:p w14:paraId="65529D78" w14:textId="77777777" w:rsidR="00316DF8" w:rsidRPr="00DB4C70" w:rsidRDefault="00666E7D" w:rsidP="00AB6809">
      <w:pPr>
        <w:pStyle w:val="Teksttreci5"/>
        <w:numPr>
          <w:ilvl w:val="0"/>
          <w:numId w:val="16"/>
        </w:numPr>
        <w:tabs>
          <w:tab w:val="left" w:pos="426"/>
        </w:tabs>
        <w:spacing w:line="360" w:lineRule="auto"/>
        <w:ind w:left="284" w:hanging="284"/>
        <w:textAlignment w:val="auto"/>
        <w:rPr>
          <w:rFonts w:ascii="Arial" w:hAnsi="Arial" w:cs="Arial"/>
          <w:b w:val="0"/>
          <w:bCs w:val="0"/>
          <w:sz w:val="22"/>
          <w:szCs w:val="22"/>
          <w:lang w:val="pl-PL"/>
        </w:rPr>
      </w:pPr>
      <w:r w:rsidRPr="00DB4C70">
        <w:rPr>
          <w:rFonts w:ascii="Arial" w:hAnsi="Arial" w:cs="Arial"/>
          <w:sz w:val="22"/>
          <w:szCs w:val="22"/>
          <w:lang w:val="pl-PL"/>
        </w:rPr>
        <w:t xml:space="preserve">W trakcie realizacji planowanej inwestycji należy uwzględnić wszystkie zalecenia dotyczące </w:t>
      </w:r>
      <w:r w:rsidR="00316DF8" w:rsidRPr="00DB4C70">
        <w:rPr>
          <w:rFonts w:ascii="Arial" w:hAnsi="Arial" w:cs="Arial"/>
          <w:sz w:val="22"/>
          <w:szCs w:val="22"/>
          <w:lang w:val="pl-PL"/>
        </w:rPr>
        <w:t>ochrony środowiska wynikające z raportu oddziaływania na środowisko dla jej realizacji:</w:t>
      </w:r>
    </w:p>
    <w:p w14:paraId="2D6FE6C0" w14:textId="62EA6DAE" w:rsidR="00316DF8"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s</w:t>
      </w:r>
      <w:r w:rsidR="00316DF8" w:rsidRPr="00DB4C70">
        <w:rPr>
          <w:rFonts w:ascii="Arial" w:hAnsi="Arial" w:cs="Arial"/>
          <w:b w:val="0"/>
          <w:bCs w:val="0"/>
          <w:sz w:val="22"/>
          <w:szCs w:val="22"/>
          <w:lang w:val="pl-PL"/>
        </w:rPr>
        <w:t xml:space="preserve">tałą kontrolę sprzętu używanego podczas przygotowania terenu pod posadowienie elektrowni oraz samego ich posadowienia – pod kątem wycieków </w:t>
      </w:r>
      <w:r w:rsidR="00DB4C70">
        <w:rPr>
          <w:rFonts w:ascii="Arial" w:hAnsi="Arial" w:cs="Arial"/>
          <w:b w:val="0"/>
          <w:bCs w:val="0"/>
          <w:sz w:val="22"/>
          <w:szCs w:val="22"/>
          <w:lang w:val="pl-PL"/>
        </w:rPr>
        <w:br/>
      </w:r>
      <w:r w:rsidR="00316DF8" w:rsidRPr="00DB4C70">
        <w:rPr>
          <w:rFonts w:ascii="Arial" w:hAnsi="Arial" w:cs="Arial"/>
          <w:b w:val="0"/>
          <w:bCs w:val="0"/>
          <w:sz w:val="22"/>
          <w:szCs w:val="22"/>
          <w:lang w:val="pl-PL"/>
        </w:rPr>
        <w:t>i awarii;</w:t>
      </w:r>
    </w:p>
    <w:p w14:paraId="38F42BA4" w14:textId="7807DF5C" w:rsidR="00316DF8"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n</w:t>
      </w:r>
      <w:r w:rsidR="00316DF8" w:rsidRPr="00DB4C70">
        <w:rPr>
          <w:rFonts w:ascii="Arial" w:hAnsi="Arial" w:cs="Arial"/>
          <w:b w:val="0"/>
          <w:bCs w:val="0"/>
          <w:sz w:val="22"/>
          <w:szCs w:val="22"/>
          <w:lang w:val="pl-PL"/>
        </w:rPr>
        <w:t>a etapie realizacji tej inwestycji i jej likwidacji ograniczyć jednoczesną pracę kilku maszyn budowlanych, wykorzystywać maszyny i sprzęt będące w dobrym stanie technicznym oraz planować wszelkie uciążliwe akustyczne prace w sposób maksymalnie ograniczający emisję hałasu;</w:t>
      </w:r>
    </w:p>
    <w:p w14:paraId="0A3B0EE5" w14:textId="5DBD59E7" w:rsidR="00316DF8"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w</w:t>
      </w:r>
      <w:r w:rsidR="00316DF8" w:rsidRPr="00DB4C70">
        <w:rPr>
          <w:rFonts w:ascii="Arial" w:hAnsi="Arial" w:cs="Arial"/>
          <w:b w:val="0"/>
          <w:bCs w:val="0"/>
          <w:sz w:val="22"/>
          <w:szCs w:val="22"/>
          <w:lang w:val="pl-PL"/>
        </w:rPr>
        <w:t xml:space="preserve"> przypadku potwierdzonych </w:t>
      </w:r>
      <w:r w:rsidR="00BB782F" w:rsidRPr="00DB4C70">
        <w:rPr>
          <w:rFonts w:ascii="Arial" w:hAnsi="Arial" w:cs="Arial"/>
          <w:b w:val="0"/>
          <w:bCs w:val="0"/>
          <w:sz w:val="22"/>
          <w:szCs w:val="22"/>
          <w:lang w:val="pl-PL"/>
        </w:rPr>
        <w:t>pomiarami przekroczeń dopuszczalnych poziomów hałasu na granicach terenów chronionych akustycznie, podjąć działania obniżające hałas do poziomu dopuszczalnego;</w:t>
      </w:r>
    </w:p>
    <w:p w14:paraId="16B71247" w14:textId="55B67A83" w:rsidR="00BB782F"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lastRenderedPageBreak/>
        <w:t>z</w:t>
      </w:r>
      <w:r w:rsidR="00BB782F" w:rsidRPr="00DB4C70">
        <w:rPr>
          <w:rFonts w:ascii="Arial" w:hAnsi="Arial" w:cs="Arial"/>
          <w:b w:val="0"/>
          <w:bCs w:val="0"/>
          <w:sz w:val="22"/>
          <w:szCs w:val="22"/>
          <w:lang w:val="pl-PL"/>
        </w:rPr>
        <w:t>astosowanie rozwiązań minimalizujących wpływ przedsięwzięć na krajobraz;</w:t>
      </w:r>
    </w:p>
    <w:p w14:paraId="0844F248" w14:textId="56B3F665" w:rsidR="00BB782F"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s</w:t>
      </w:r>
      <w:r w:rsidR="00BB782F" w:rsidRPr="00DB4C70">
        <w:rPr>
          <w:rFonts w:ascii="Arial" w:hAnsi="Arial" w:cs="Arial"/>
          <w:b w:val="0"/>
          <w:bCs w:val="0"/>
          <w:sz w:val="22"/>
          <w:szCs w:val="22"/>
          <w:lang w:val="pl-PL"/>
        </w:rPr>
        <w:t xml:space="preserve">tały monitoring parametrów pracy instalacji oraz ewentualnych uszkodzeń; </w:t>
      </w:r>
    </w:p>
    <w:p w14:paraId="580F6861" w14:textId="15280A62" w:rsidR="00BB782F"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e</w:t>
      </w:r>
      <w:r w:rsidR="00BB782F" w:rsidRPr="00DB4C70">
        <w:rPr>
          <w:rFonts w:ascii="Arial" w:hAnsi="Arial" w:cs="Arial"/>
          <w:b w:val="0"/>
          <w:bCs w:val="0"/>
          <w:sz w:val="22"/>
          <w:szCs w:val="22"/>
          <w:lang w:val="pl-PL"/>
        </w:rPr>
        <w:t>wentualne naprawy sprzętu mechanicznego prowadzone w miejscach do tego przystosowanych;</w:t>
      </w:r>
    </w:p>
    <w:p w14:paraId="6224423A" w14:textId="28C867F2" w:rsidR="00BB782F" w:rsidRPr="00DB4C70" w:rsidRDefault="00580657" w:rsidP="00AB6809">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r</w:t>
      </w:r>
      <w:r w:rsidR="00BB782F" w:rsidRPr="00DB4C70">
        <w:rPr>
          <w:rFonts w:ascii="Arial" w:hAnsi="Arial" w:cs="Arial"/>
          <w:b w:val="0"/>
          <w:bCs w:val="0"/>
          <w:sz w:val="22"/>
          <w:szCs w:val="22"/>
          <w:lang w:val="pl-PL"/>
        </w:rPr>
        <w:t>ealizacja inwestycji przez wykwalifikowaną i wyspecjalizowaną ekipę budowlaną;</w:t>
      </w:r>
    </w:p>
    <w:p w14:paraId="3AF1F3CB" w14:textId="5C033E46" w:rsidR="00165228" w:rsidRPr="00DB4C70" w:rsidRDefault="00580657" w:rsidP="00580657">
      <w:pPr>
        <w:pStyle w:val="Teksttreci5"/>
        <w:numPr>
          <w:ilvl w:val="0"/>
          <w:numId w:val="27"/>
        </w:numPr>
        <w:tabs>
          <w:tab w:val="left" w:pos="426"/>
        </w:tabs>
        <w:spacing w:line="360" w:lineRule="auto"/>
        <w:textAlignment w:val="auto"/>
        <w:rPr>
          <w:rFonts w:ascii="Arial" w:hAnsi="Arial" w:cs="Arial"/>
          <w:b w:val="0"/>
          <w:bCs w:val="0"/>
          <w:sz w:val="22"/>
          <w:szCs w:val="22"/>
          <w:lang w:val="pl-PL"/>
        </w:rPr>
      </w:pPr>
      <w:r w:rsidRPr="00DB4C70">
        <w:rPr>
          <w:rFonts w:ascii="Arial" w:hAnsi="Arial" w:cs="Arial"/>
          <w:b w:val="0"/>
          <w:bCs w:val="0"/>
          <w:sz w:val="22"/>
          <w:szCs w:val="22"/>
          <w:lang w:val="pl-PL"/>
        </w:rPr>
        <w:t>z</w:t>
      </w:r>
      <w:r w:rsidR="00D762D7" w:rsidRPr="00DB4C70">
        <w:rPr>
          <w:rFonts w:ascii="Arial" w:hAnsi="Arial" w:cs="Arial"/>
          <w:b w:val="0"/>
          <w:bCs w:val="0"/>
          <w:sz w:val="22"/>
          <w:szCs w:val="22"/>
          <w:lang w:val="pl-PL"/>
        </w:rPr>
        <w:t>abezpieczenie transformatorów</w:t>
      </w:r>
      <w:r w:rsidR="00165228" w:rsidRPr="00DB4C70">
        <w:rPr>
          <w:rFonts w:ascii="Arial" w:hAnsi="Arial" w:cs="Arial"/>
          <w:b w:val="0"/>
          <w:bCs w:val="0"/>
          <w:sz w:val="22"/>
          <w:szCs w:val="22"/>
          <w:lang w:val="pl-PL"/>
        </w:rPr>
        <w:t xml:space="preserve"> olejowych poprzez zamontowanie mis olejowych zapewniających zmagazynowanie wycieku oleju oraz wody podczas ewentualnej akcji gaśniczej;</w:t>
      </w:r>
    </w:p>
    <w:p w14:paraId="6F2281A5" w14:textId="567E9F13" w:rsidR="00FF0B49" w:rsidRPr="00DB4C70" w:rsidRDefault="00FF0B49" w:rsidP="00AB6809">
      <w:pPr>
        <w:pStyle w:val="Teksttreci5"/>
        <w:numPr>
          <w:ilvl w:val="0"/>
          <w:numId w:val="16"/>
        </w:numPr>
        <w:tabs>
          <w:tab w:val="left" w:pos="426"/>
        </w:tabs>
        <w:spacing w:line="360" w:lineRule="auto"/>
        <w:ind w:left="284" w:hanging="284"/>
        <w:textAlignment w:val="auto"/>
        <w:rPr>
          <w:rFonts w:ascii="Arial" w:hAnsi="Arial" w:cs="Arial"/>
          <w:sz w:val="22"/>
          <w:szCs w:val="22"/>
          <w:lang w:val="pl-PL"/>
        </w:rPr>
      </w:pPr>
      <w:r w:rsidRPr="00DB4C70">
        <w:rPr>
          <w:rFonts w:ascii="Arial" w:hAnsi="Arial" w:cs="Arial"/>
          <w:sz w:val="22"/>
          <w:szCs w:val="22"/>
          <w:lang w:val="pl-PL"/>
        </w:rPr>
        <w:t xml:space="preserve">określam warunki i wymagania, o których mowa w art. 82 ust. 1 pkt 1 lit. b ustawy </w:t>
      </w:r>
      <w:proofErr w:type="spellStart"/>
      <w:r w:rsidRPr="00DB4C70">
        <w:rPr>
          <w:rFonts w:ascii="Arial" w:hAnsi="Arial" w:cs="Arial"/>
          <w:sz w:val="22"/>
          <w:szCs w:val="22"/>
          <w:lang w:val="pl-PL"/>
        </w:rPr>
        <w:t>ooś</w:t>
      </w:r>
      <w:proofErr w:type="spellEnd"/>
      <w:r w:rsidRPr="00DB4C70">
        <w:rPr>
          <w:rFonts w:ascii="Arial" w:hAnsi="Arial" w:cs="Arial"/>
          <w:sz w:val="22"/>
          <w:szCs w:val="22"/>
          <w:lang w:val="pl-PL"/>
        </w:rPr>
        <w:t xml:space="preserve"> oraz nałożenie obowiązku działań, o których mowa w art. 82 ust. 1 pkt 2 lit. b ustawy </w:t>
      </w:r>
      <w:proofErr w:type="spellStart"/>
      <w:r w:rsidRPr="00DB4C70">
        <w:rPr>
          <w:rFonts w:ascii="Arial" w:hAnsi="Arial" w:cs="Arial"/>
          <w:sz w:val="22"/>
          <w:szCs w:val="22"/>
          <w:lang w:val="pl-PL"/>
        </w:rPr>
        <w:t>ooś</w:t>
      </w:r>
      <w:proofErr w:type="spellEnd"/>
      <w:r w:rsidRPr="00DB4C70">
        <w:rPr>
          <w:rFonts w:ascii="Arial" w:hAnsi="Arial" w:cs="Arial"/>
          <w:sz w:val="22"/>
          <w:szCs w:val="22"/>
          <w:lang w:val="pl-PL"/>
        </w:rPr>
        <w:t>, z uwzględnieniem następujących elementów:</w:t>
      </w:r>
    </w:p>
    <w:p w14:paraId="19D47B0C" w14:textId="77777777" w:rsidR="00906A70" w:rsidRPr="00DB4C70" w:rsidRDefault="00906A70" w:rsidP="00AB6809">
      <w:pPr>
        <w:pStyle w:val="Akapitzlist"/>
        <w:numPr>
          <w:ilvl w:val="0"/>
          <w:numId w:val="26"/>
        </w:numPr>
        <w:spacing w:after="0" w:line="360" w:lineRule="auto"/>
        <w:jc w:val="both"/>
        <w:rPr>
          <w:rFonts w:ascii="Arial" w:hAnsi="Arial" w:cs="Arial"/>
          <w:lang w:eastAsia="zh-CN" w:bidi="hi-IN"/>
        </w:rPr>
      </w:pPr>
      <w:r w:rsidRPr="00DB4C70">
        <w:rPr>
          <w:rFonts w:ascii="Arial" w:hAnsi="Arial" w:cs="Arial"/>
        </w:rPr>
        <w:t>prace związane z realizacją przedsięwzięcia prowadzić w sposób niezagrażający środowisku gruntowo-wodnemu m.in. poprzez użycie sprzętu będącego w dobrym stanie technicznym, odpowiednią organizację prac budowlanych, magazynowanie materiałów i surowców niezbędnych do prowadzenia robót w sposób bezpieczny dla środowiska wodno-gruntowego;</w:t>
      </w:r>
    </w:p>
    <w:p w14:paraId="0781489D" w14:textId="77777777" w:rsidR="0042399D" w:rsidRPr="00DB4C70" w:rsidRDefault="0042399D" w:rsidP="00AB6809">
      <w:pPr>
        <w:pStyle w:val="Akapitzlist"/>
        <w:numPr>
          <w:ilvl w:val="0"/>
          <w:numId w:val="26"/>
        </w:numPr>
        <w:spacing w:after="0" w:line="360" w:lineRule="auto"/>
        <w:jc w:val="both"/>
        <w:rPr>
          <w:rFonts w:ascii="Arial" w:hAnsi="Arial" w:cs="Arial"/>
          <w:lang w:eastAsia="zh-CN" w:bidi="hi-IN"/>
        </w:rPr>
      </w:pPr>
      <w:r w:rsidRPr="00DB4C70">
        <w:rPr>
          <w:rFonts w:ascii="Arial" w:hAnsi="Arial" w:cs="Arial"/>
        </w:rPr>
        <w:t>terem inwestycji wyposażyć w materiały sorpcyjne umożliwiające szybkie usunięcie ewentualnych wycieków paliw;</w:t>
      </w:r>
    </w:p>
    <w:p w14:paraId="05CB6CEE" w14:textId="77777777" w:rsidR="00906A70" w:rsidRPr="00DB4C70" w:rsidRDefault="00906A70" w:rsidP="00AB6809">
      <w:pPr>
        <w:numPr>
          <w:ilvl w:val="0"/>
          <w:numId w:val="26"/>
        </w:numPr>
        <w:spacing w:after="0" w:line="360" w:lineRule="auto"/>
        <w:jc w:val="both"/>
        <w:rPr>
          <w:rFonts w:ascii="Arial" w:hAnsi="Arial" w:cs="Arial"/>
          <w:lang w:eastAsia="zh-CN" w:bidi="hi-IN"/>
        </w:rPr>
      </w:pPr>
      <w:r w:rsidRPr="00DB4C70">
        <w:rPr>
          <w:rFonts w:ascii="Arial" w:hAnsi="Arial" w:cs="Arial"/>
        </w:rPr>
        <w:t>w sytuacjach awaryjnych, takich jak np. wyciek paliwa, podjąć natychmiastowe działania w celu usunięcia awarii oraz usunięcia zanieczyszczonego gruntu; zanieczyszczony grunt należy przekazać podmiotom uprawnionym do jego rekultywacji;</w:t>
      </w:r>
    </w:p>
    <w:p w14:paraId="681E9B49" w14:textId="77777777" w:rsidR="00906A70" w:rsidRPr="00DB4C70" w:rsidRDefault="00906A70" w:rsidP="00AB6809">
      <w:pPr>
        <w:numPr>
          <w:ilvl w:val="0"/>
          <w:numId w:val="26"/>
        </w:numPr>
        <w:spacing w:after="0" w:line="360" w:lineRule="auto"/>
        <w:jc w:val="both"/>
        <w:rPr>
          <w:rFonts w:ascii="Arial" w:hAnsi="Arial" w:cs="Arial"/>
        </w:rPr>
      </w:pPr>
      <w:r w:rsidRPr="00DB4C70">
        <w:rPr>
          <w:rFonts w:ascii="Arial" w:hAnsi="Arial" w:cs="Arial"/>
        </w:rPr>
        <w:t>prace ziemne związane z montażem paneli fotowoltaicznych (posadowienie konstrukcji) oraz układaniem okablowania prowadzić bez konieczności prowadzenia prac odwodnieniowych;</w:t>
      </w:r>
    </w:p>
    <w:p w14:paraId="79381B87" w14:textId="77777777" w:rsidR="0042399D" w:rsidRPr="00DB4C70" w:rsidRDefault="0042399D" w:rsidP="00AB6809">
      <w:pPr>
        <w:numPr>
          <w:ilvl w:val="0"/>
          <w:numId w:val="26"/>
        </w:numPr>
        <w:spacing w:after="0" w:line="360" w:lineRule="auto"/>
        <w:jc w:val="both"/>
        <w:rPr>
          <w:rFonts w:ascii="Arial" w:hAnsi="Arial" w:cs="Arial"/>
        </w:rPr>
      </w:pPr>
      <w:r w:rsidRPr="00DB4C70">
        <w:rPr>
          <w:rFonts w:ascii="Arial" w:hAnsi="Arial" w:cs="Arial"/>
        </w:rPr>
        <w:t xml:space="preserve">na etapie realizacji ścieki bytowe odprowadzać do przenośnych toalet typu TOI </w:t>
      </w:r>
      <w:proofErr w:type="spellStart"/>
      <w:r w:rsidRPr="00DB4C70">
        <w:rPr>
          <w:rFonts w:ascii="Arial" w:hAnsi="Arial" w:cs="Arial"/>
        </w:rPr>
        <w:t>TOI</w:t>
      </w:r>
      <w:proofErr w:type="spellEnd"/>
      <w:r w:rsidRPr="00DB4C70">
        <w:rPr>
          <w:rFonts w:ascii="Arial" w:hAnsi="Arial" w:cs="Arial"/>
        </w:rPr>
        <w:t>, zbiorniki systematycznie opróżniać przez uprawnione podmioty i nie dopuszczać do ich przepełnienia;</w:t>
      </w:r>
    </w:p>
    <w:p w14:paraId="78850C57" w14:textId="77777777" w:rsidR="0042399D" w:rsidRPr="00DB4C70" w:rsidRDefault="0042399D" w:rsidP="00AB6809">
      <w:pPr>
        <w:numPr>
          <w:ilvl w:val="0"/>
          <w:numId w:val="26"/>
        </w:numPr>
        <w:spacing w:after="0" w:line="360" w:lineRule="auto"/>
        <w:jc w:val="both"/>
        <w:rPr>
          <w:rFonts w:ascii="Arial" w:hAnsi="Arial" w:cs="Arial"/>
        </w:rPr>
      </w:pPr>
      <w:r w:rsidRPr="00DB4C70">
        <w:rPr>
          <w:rFonts w:ascii="Arial" w:hAnsi="Arial" w:cs="Arial"/>
        </w:rPr>
        <w:t>czyszczenie paneli fotowoltaicznych wykonywać przy użyciu wody bez dodatku substancji chemicznych/detergentów;</w:t>
      </w:r>
    </w:p>
    <w:p w14:paraId="23376104" w14:textId="52A98733" w:rsidR="0042399D" w:rsidRPr="00DB4C70" w:rsidRDefault="0042399D" w:rsidP="00AB6809">
      <w:pPr>
        <w:numPr>
          <w:ilvl w:val="0"/>
          <w:numId w:val="26"/>
        </w:numPr>
        <w:spacing w:after="0" w:line="360" w:lineRule="auto"/>
        <w:jc w:val="both"/>
        <w:rPr>
          <w:rFonts w:ascii="Arial" w:hAnsi="Arial" w:cs="Arial"/>
        </w:rPr>
      </w:pPr>
      <w:r w:rsidRPr="00DB4C70">
        <w:rPr>
          <w:rFonts w:ascii="Arial" w:hAnsi="Arial" w:cs="Arial"/>
        </w:rPr>
        <w:t xml:space="preserve">odpady magazynować w sposób selektywny, a następnie sukcesywnie przekazywać do odbioru podmiotom posiadającym stosowne zezwolenia </w:t>
      </w:r>
      <w:r w:rsidR="00DB4C70">
        <w:rPr>
          <w:rFonts w:ascii="Arial" w:hAnsi="Arial" w:cs="Arial"/>
        </w:rPr>
        <w:br/>
      </w:r>
      <w:r w:rsidRPr="00DB4C70">
        <w:rPr>
          <w:rFonts w:ascii="Arial" w:hAnsi="Arial" w:cs="Arial"/>
        </w:rPr>
        <w:t>w zakresie gospodarowania odpadami;</w:t>
      </w:r>
    </w:p>
    <w:p w14:paraId="1E91903A" w14:textId="77777777" w:rsidR="0042399D" w:rsidRDefault="00906A70" w:rsidP="00AB6809">
      <w:pPr>
        <w:numPr>
          <w:ilvl w:val="0"/>
          <w:numId w:val="26"/>
        </w:numPr>
        <w:spacing w:after="0" w:line="360" w:lineRule="auto"/>
        <w:jc w:val="both"/>
        <w:rPr>
          <w:rFonts w:ascii="Arial" w:hAnsi="Arial" w:cs="Arial"/>
        </w:rPr>
      </w:pPr>
      <w:r w:rsidRPr="00DB4C70">
        <w:rPr>
          <w:rFonts w:ascii="Arial" w:hAnsi="Arial" w:cs="Arial"/>
        </w:rPr>
        <w:t>w przypadku zastosowania transformatorów olejowych należy zastosować szczelne misy olejowe będące w stanie zmagazynować 120% oleju oraz substancji z akcji gaśniczej, wykonane z takich materiałów aby ciecz izolacyjna lub olej nie przedostały się do środowiska gruntowo-wodnego</w:t>
      </w:r>
      <w:r w:rsidR="0042399D" w:rsidRPr="00DB4C70">
        <w:rPr>
          <w:rFonts w:ascii="Arial" w:hAnsi="Arial" w:cs="Arial"/>
        </w:rPr>
        <w:t>.</w:t>
      </w:r>
    </w:p>
    <w:p w14:paraId="45A7A594" w14:textId="77777777" w:rsidR="00DB4C70" w:rsidRPr="00DB4C70" w:rsidRDefault="00DB4C70" w:rsidP="00DB4C70">
      <w:pPr>
        <w:spacing w:after="0" w:line="360" w:lineRule="auto"/>
        <w:ind w:left="720"/>
        <w:jc w:val="both"/>
        <w:rPr>
          <w:rFonts w:ascii="Arial" w:hAnsi="Arial" w:cs="Arial"/>
        </w:rPr>
      </w:pPr>
    </w:p>
    <w:p w14:paraId="5156B645" w14:textId="77777777" w:rsidR="004E037D" w:rsidRPr="00DB4C70" w:rsidRDefault="004E037D" w:rsidP="00AB6809">
      <w:pPr>
        <w:pStyle w:val="Teksttreci4"/>
        <w:numPr>
          <w:ilvl w:val="0"/>
          <w:numId w:val="16"/>
        </w:numPr>
        <w:spacing w:before="0" w:after="0" w:line="360" w:lineRule="auto"/>
        <w:ind w:left="284" w:hanging="284"/>
        <w:jc w:val="both"/>
        <w:rPr>
          <w:rFonts w:ascii="Arial" w:eastAsia="SimSun" w:hAnsi="Arial" w:cs="Arial"/>
          <w:b/>
          <w:bCs/>
          <w:sz w:val="22"/>
          <w:szCs w:val="22"/>
          <w:lang w:val="pl-PL" w:eastAsia="en-US" w:bidi="ar-SA"/>
        </w:rPr>
      </w:pPr>
      <w:r w:rsidRPr="00DB4C70">
        <w:rPr>
          <w:rFonts w:ascii="Arial" w:eastAsia="SimSun" w:hAnsi="Arial" w:cs="Arial"/>
          <w:b/>
          <w:bCs/>
          <w:sz w:val="22"/>
          <w:szCs w:val="22"/>
          <w:lang w:val="pl-PL" w:eastAsia="en-US" w:bidi="ar-SA"/>
        </w:rPr>
        <w:lastRenderedPageBreak/>
        <w:t xml:space="preserve">Stwierdzam brak konieczności określenia warunków dotyczących ochrony środowiska </w:t>
      </w:r>
      <w:r w:rsidR="00AB6809" w:rsidRPr="00DB4C70">
        <w:rPr>
          <w:rFonts w:ascii="Arial" w:eastAsia="SimSun" w:hAnsi="Arial" w:cs="Arial"/>
          <w:b/>
          <w:bCs/>
          <w:sz w:val="22"/>
          <w:szCs w:val="22"/>
          <w:lang w:val="pl-PL" w:eastAsia="en-US" w:bidi="ar-SA"/>
        </w:rPr>
        <w:br/>
      </w:r>
      <w:r w:rsidRPr="00DB4C70">
        <w:rPr>
          <w:rFonts w:ascii="Arial" w:eastAsia="SimSun" w:hAnsi="Arial" w:cs="Arial"/>
          <w:b/>
          <w:bCs/>
          <w:sz w:val="22"/>
          <w:szCs w:val="22"/>
          <w:lang w:val="pl-PL" w:eastAsia="en-US" w:bidi="ar-SA"/>
        </w:rPr>
        <w:t xml:space="preserve">w dokumentacji wymaganej do wydania decyzji, o których mowa w art. 72 ust. 1 ustawy </w:t>
      </w:r>
      <w:proofErr w:type="spellStart"/>
      <w:r w:rsidRPr="00DB4C70">
        <w:rPr>
          <w:rFonts w:ascii="Arial" w:eastAsia="SimSun" w:hAnsi="Arial" w:cs="Arial"/>
          <w:b/>
          <w:bCs/>
          <w:sz w:val="22"/>
          <w:szCs w:val="22"/>
          <w:lang w:val="pl-PL" w:eastAsia="en-US" w:bidi="ar-SA"/>
        </w:rPr>
        <w:t>ooś</w:t>
      </w:r>
      <w:proofErr w:type="spellEnd"/>
      <w:r w:rsidRPr="00DB4C70">
        <w:rPr>
          <w:rFonts w:ascii="Arial" w:eastAsia="SimSun" w:hAnsi="Arial" w:cs="Arial"/>
          <w:b/>
          <w:bCs/>
          <w:sz w:val="22"/>
          <w:szCs w:val="22"/>
          <w:lang w:val="pl-PL" w:eastAsia="en-US" w:bidi="ar-SA"/>
        </w:rPr>
        <w:t>.</w:t>
      </w:r>
    </w:p>
    <w:p w14:paraId="069B4D90" w14:textId="07A2CBCB" w:rsidR="00233A5D" w:rsidRPr="00DB4C70" w:rsidRDefault="004E037D" w:rsidP="00AB6809">
      <w:pPr>
        <w:pStyle w:val="Teksttreci4"/>
        <w:numPr>
          <w:ilvl w:val="0"/>
          <w:numId w:val="16"/>
        </w:numPr>
        <w:spacing w:before="0" w:after="0" w:line="360" w:lineRule="auto"/>
        <w:ind w:left="284" w:hanging="284"/>
        <w:jc w:val="both"/>
        <w:rPr>
          <w:rFonts w:ascii="Arial" w:eastAsia="SimSun" w:hAnsi="Arial" w:cs="Arial"/>
          <w:b/>
          <w:bCs/>
          <w:sz w:val="22"/>
          <w:szCs w:val="22"/>
          <w:lang w:val="pl-PL" w:eastAsia="en-US" w:bidi="ar-SA"/>
        </w:rPr>
      </w:pPr>
      <w:r w:rsidRPr="00DB4C70">
        <w:rPr>
          <w:rFonts w:ascii="Arial" w:eastAsia="SimSun" w:hAnsi="Arial" w:cs="Arial"/>
          <w:b/>
          <w:bCs/>
          <w:sz w:val="22"/>
          <w:szCs w:val="22"/>
          <w:lang w:val="pl-PL" w:eastAsia="en-US" w:bidi="ar-SA"/>
        </w:rPr>
        <w:t>P</w:t>
      </w:r>
      <w:r w:rsidR="00233A5D" w:rsidRPr="00DB4C70">
        <w:rPr>
          <w:rFonts w:ascii="Arial" w:eastAsia="SimSun" w:hAnsi="Arial" w:cs="Arial"/>
          <w:b/>
          <w:bCs/>
          <w:sz w:val="22"/>
          <w:szCs w:val="22"/>
          <w:lang w:val="pl-PL" w:eastAsia="en-US" w:bidi="ar-SA"/>
        </w:rPr>
        <w:t>rzed rozpoczęciem realizacji przedsięwzięcia</w:t>
      </w:r>
      <w:r w:rsidRPr="00DB4C70">
        <w:rPr>
          <w:rFonts w:ascii="Arial" w:eastAsia="SimSun" w:hAnsi="Arial" w:cs="Arial"/>
          <w:b/>
          <w:bCs/>
          <w:sz w:val="22"/>
          <w:szCs w:val="22"/>
          <w:lang w:val="pl-PL" w:eastAsia="en-US" w:bidi="ar-SA"/>
        </w:rPr>
        <w:t xml:space="preserve"> stwierdzam </w:t>
      </w:r>
      <w:r w:rsidR="00233A5D" w:rsidRPr="00DB4C70">
        <w:rPr>
          <w:rFonts w:ascii="Arial" w:eastAsia="SimSun" w:hAnsi="Arial" w:cs="Arial"/>
          <w:b/>
          <w:bCs/>
          <w:sz w:val="22"/>
          <w:szCs w:val="22"/>
          <w:lang w:val="pl-PL" w:eastAsia="en-US" w:bidi="ar-SA"/>
        </w:rPr>
        <w:t xml:space="preserve">brak konieczności przeprowadzenia oceny oddziaływania na środowisko w ramach postępowania </w:t>
      </w:r>
      <w:r w:rsidR="00DB4C70">
        <w:rPr>
          <w:rFonts w:ascii="Arial" w:eastAsia="SimSun" w:hAnsi="Arial" w:cs="Arial"/>
          <w:b/>
          <w:bCs/>
          <w:sz w:val="22"/>
          <w:szCs w:val="22"/>
          <w:lang w:val="pl-PL" w:eastAsia="en-US" w:bidi="ar-SA"/>
        </w:rPr>
        <w:br/>
      </w:r>
      <w:r w:rsidR="00233A5D" w:rsidRPr="00DB4C70">
        <w:rPr>
          <w:rFonts w:ascii="Arial" w:eastAsia="SimSun" w:hAnsi="Arial" w:cs="Arial"/>
          <w:b/>
          <w:bCs/>
          <w:sz w:val="22"/>
          <w:szCs w:val="22"/>
          <w:lang w:val="pl-PL" w:eastAsia="en-US" w:bidi="ar-SA"/>
        </w:rPr>
        <w:t>w</w:t>
      </w:r>
      <w:r w:rsidR="00DB4C70">
        <w:rPr>
          <w:rFonts w:ascii="Arial" w:eastAsia="SimSun" w:hAnsi="Arial" w:cs="Arial"/>
          <w:b/>
          <w:bCs/>
          <w:sz w:val="22"/>
          <w:szCs w:val="22"/>
          <w:lang w:val="pl-PL" w:eastAsia="en-US" w:bidi="ar-SA"/>
        </w:rPr>
        <w:t xml:space="preserve"> </w:t>
      </w:r>
      <w:r w:rsidR="00233A5D" w:rsidRPr="00DB4C70">
        <w:rPr>
          <w:rFonts w:ascii="Arial" w:eastAsia="SimSun" w:hAnsi="Arial" w:cs="Arial"/>
          <w:b/>
          <w:bCs/>
          <w:sz w:val="22"/>
          <w:szCs w:val="22"/>
          <w:lang w:val="pl-PL" w:eastAsia="en-US" w:bidi="ar-SA"/>
        </w:rPr>
        <w:t xml:space="preserve">sprawie wydania decyzji, o których mowa w art. 72 ust. 1 ustawy </w:t>
      </w:r>
      <w:proofErr w:type="spellStart"/>
      <w:r w:rsidR="00233A5D" w:rsidRPr="00DB4C70">
        <w:rPr>
          <w:rFonts w:ascii="Arial" w:eastAsia="SimSun" w:hAnsi="Arial" w:cs="Arial"/>
          <w:b/>
          <w:bCs/>
          <w:sz w:val="22"/>
          <w:szCs w:val="22"/>
          <w:lang w:val="pl-PL" w:eastAsia="en-US" w:bidi="ar-SA"/>
        </w:rPr>
        <w:t>ooś</w:t>
      </w:r>
      <w:proofErr w:type="spellEnd"/>
      <w:r w:rsidR="00233A5D" w:rsidRPr="00DB4C70">
        <w:rPr>
          <w:rFonts w:ascii="Arial" w:eastAsia="SimSun" w:hAnsi="Arial" w:cs="Arial"/>
          <w:b/>
          <w:bCs/>
          <w:sz w:val="22"/>
          <w:szCs w:val="22"/>
          <w:lang w:val="pl-PL" w:eastAsia="en-US" w:bidi="ar-SA"/>
        </w:rPr>
        <w:t>.</w:t>
      </w:r>
    </w:p>
    <w:p w14:paraId="0EFB2E49" w14:textId="77777777" w:rsidR="00CE272C" w:rsidRPr="00DB4C70" w:rsidRDefault="00D729C3" w:rsidP="00AB6809">
      <w:pPr>
        <w:pStyle w:val="Teksttreci4"/>
        <w:numPr>
          <w:ilvl w:val="0"/>
          <w:numId w:val="16"/>
        </w:numPr>
        <w:spacing w:before="0" w:after="0" w:line="360" w:lineRule="auto"/>
        <w:ind w:left="284" w:hanging="284"/>
        <w:jc w:val="both"/>
        <w:rPr>
          <w:rFonts w:ascii="Arial" w:eastAsia="SimSun" w:hAnsi="Arial" w:cs="Arial"/>
          <w:b/>
          <w:bCs/>
          <w:sz w:val="22"/>
          <w:szCs w:val="22"/>
          <w:lang w:val="pl-PL" w:eastAsia="en-US" w:bidi="ar-SA"/>
        </w:rPr>
      </w:pPr>
      <w:r w:rsidRPr="00DB4C70">
        <w:rPr>
          <w:rFonts w:ascii="Arial" w:eastAsia="SimSun" w:hAnsi="Arial" w:cs="Arial"/>
          <w:b/>
          <w:bCs/>
          <w:sz w:val="22"/>
          <w:szCs w:val="22"/>
          <w:lang w:val="pl-PL" w:eastAsia="en-US" w:bidi="ar-SA"/>
        </w:rPr>
        <w:t>Charakterystyka przedsięwzięcia stanowi załącznik do decyzji o środowiskowych uwarunkowaniach.</w:t>
      </w:r>
    </w:p>
    <w:p w14:paraId="552B56FF" w14:textId="77777777" w:rsidR="00B06F75" w:rsidRPr="00DB4C70" w:rsidRDefault="002F1ECB" w:rsidP="00AB6809">
      <w:pPr>
        <w:pStyle w:val="Standard"/>
        <w:tabs>
          <w:tab w:val="left" w:pos="709"/>
        </w:tabs>
        <w:spacing w:line="360" w:lineRule="auto"/>
        <w:jc w:val="center"/>
        <w:outlineLvl w:val="0"/>
        <w:rPr>
          <w:rFonts w:ascii="Arial" w:eastAsia="Times New Roman" w:hAnsi="Arial" w:cs="Arial"/>
          <w:b/>
          <w:bCs/>
          <w:color w:val="000000"/>
          <w:sz w:val="22"/>
          <w:szCs w:val="22"/>
          <w:lang w:val="pl-PL" w:eastAsia="pl-PL" w:bidi="pl-PL"/>
        </w:rPr>
      </w:pPr>
      <w:r w:rsidRPr="00DB4C70">
        <w:rPr>
          <w:rFonts w:ascii="Arial" w:eastAsia="Times New Roman" w:hAnsi="Arial" w:cs="Arial"/>
          <w:b/>
          <w:bCs/>
          <w:color w:val="000000"/>
          <w:sz w:val="22"/>
          <w:szCs w:val="22"/>
          <w:lang w:val="pl-PL" w:eastAsia="pl-PL" w:bidi="pl-PL"/>
        </w:rPr>
        <w:t>U</w:t>
      </w:r>
      <w:r w:rsidR="00C80733" w:rsidRPr="00DB4C70">
        <w:rPr>
          <w:rFonts w:ascii="Arial" w:eastAsia="Times New Roman" w:hAnsi="Arial" w:cs="Arial"/>
          <w:b/>
          <w:bCs/>
          <w:color w:val="000000"/>
          <w:sz w:val="22"/>
          <w:szCs w:val="22"/>
          <w:lang w:val="pl-PL" w:eastAsia="pl-PL" w:bidi="pl-PL"/>
        </w:rPr>
        <w:t>ZASADNIENIE</w:t>
      </w:r>
    </w:p>
    <w:p w14:paraId="7AB5627A" w14:textId="7935F95D" w:rsidR="0089488D" w:rsidRPr="00DB4C70" w:rsidRDefault="0089488D" w:rsidP="00AB6809">
      <w:pPr>
        <w:pStyle w:val="Standard"/>
        <w:tabs>
          <w:tab w:val="left" w:pos="142"/>
        </w:tabs>
        <w:spacing w:line="360" w:lineRule="auto"/>
        <w:ind w:firstLine="567"/>
        <w:jc w:val="both"/>
        <w:rPr>
          <w:rFonts w:ascii="Arial" w:eastAsia="SimSun" w:hAnsi="Arial" w:cs="Arial"/>
          <w:sz w:val="22"/>
          <w:szCs w:val="22"/>
          <w:lang w:val="pl-PL" w:eastAsia="ar-SA"/>
        </w:rPr>
      </w:pPr>
      <w:r w:rsidRPr="00DB4C70">
        <w:rPr>
          <w:rFonts w:ascii="Arial" w:eastAsia="SimSun" w:hAnsi="Arial" w:cs="Arial"/>
          <w:sz w:val="22"/>
          <w:szCs w:val="22"/>
          <w:lang w:val="pl-PL" w:eastAsia="ar-SA"/>
        </w:rPr>
        <w:t>Wnioskiem z dnia 28</w:t>
      </w:r>
      <w:r w:rsidR="00FF0B34" w:rsidRPr="00DB4C70">
        <w:rPr>
          <w:rFonts w:ascii="Arial" w:eastAsia="SimSun" w:hAnsi="Arial" w:cs="Arial"/>
          <w:sz w:val="22"/>
          <w:szCs w:val="22"/>
          <w:lang w:val="pl-PL" w:eastAsia="ar-SA"/>
        </w:rPr>
        <w:t xml:space="preserve"> lutego 2022</w:t>
      </w:r>
      <w:r w:rsidRPr="00DB4C70">
        <w:rPr>
          <w:rFonts w:ascii="Arial" w:eastAsia="SimSun" w:hAnsi="Arial" w:cs="Arial"/>
          <w:sz w:val="22"/>
          <w:szCs w:val="22"/>
          <w:lang w:val="pl-PL" w:eastAsia="ar-SA"/>
        </w:rPr>
        <w:t xml:space="preserve"> r. (data wpływu do Urzędu – </w:t>
      </w:r>
      <w:r w:rsidR="00FF0B34" w:rsidRPr="00DB4C70">
        <w:rPr>
          <w:rFonts w:ascii="Arial" w:eastAsia="SimSun" w:hAnsi="Arial" w:cs="Arial"/>
          <w:sz w:val="22"/>
          <w:szCs w:val="22"/>
          <w:lang w:val="pl-PL" w:eastAsia="ar-SA"/>
        </w:rPr>
        <w:t>04 marca 2022</w:t>
      </w:r>
      <w:r w:rsidRPr="00DB4C70">
        <w:rPr>
          <w:rFonts w:ascii="Arial" w:eastAsia="SimSun" w:hAnsi="Arial" w:cs="Arial"/>
          <w:sz w:val="22"/>
          <w:szCs w:val="22"/>
          <w:lang w:val="pl-PL" w:eastAsia="ar-SA"/>
        </w:rPr>
        <w:t xml:space="preserve"> r.) Inwestor: firma </w:t>
      </w:r>
      <w:proofErr w:type="spellStart"/>
      <w:r w:rsidR="00FF0B34" w:rsidRPr="00DB4C70">
        <w:rPr>
          <w:rFonts w:ascii="Arial" w:eastAsia="SimSun" w:hAnsi="Arial" w:cs="Arial"/>
          <w:sz w:val="22"/>
          <w:szCs w:val="22"/>
          <w:lang w:val="pl-PL" w:eastAsia="ar-SA"/>
        </w:rPr>
        <w:t>R.Power</w:t>
      </w:r>
      <w:proofErr w:type="spellEnd"/>
      <w:r w:rsidR="00FF0B34" w:rsidRPr="00DB4C70">
        <w:rPr>
          <w:rFonts w:ascii="Arial" w:eastAsia="SimSun" w:hAnsi="Arial" w:cs="Arial"/>
          <w:sz w:val="22"/>
          <w:szCs w:val="22"/>
          <w:lang w:val="pl-PL" w:eastAsia="ar-SA"/>
        </w:rPr>
        <w:t xml:space="preserve"> Development Sp. z o.o., ul. Puławska 2, 02-566 Warszawa </w:t>
      </w:r>
      <w:r w:rsidRPr="00DB4C70">
        <w:rPr>
          <w:rFonts w:ascii="Arial" w:eastAsia="SimSun" w:hAnsi="Arial" w:cs="Arial"/>
          <w:sz w:val="22"/>
          <w:szCs w:val="22"/>
          <w:lang w:val="pl-PL" w:eastAsia="ar-SA"/>
        </w:rPr>
        <w:t>zwrócił się o</w:t>
      </w:r>
      <w:r w:rsidR="00DB4C70">
        <w:rPr>
          <w:rFonts w:ascii="Arial" w:eastAsia="SimSun" w:hAnsi="Arial" w:cs="Arial"/>
          <w:sz w:val="22"/>
          <w:szCs w:val="22"/>
          <w:lang w:val="pl-PL" w:eastAsia="ar-SA"/>
        </w:rPr>
        <w:t xml:space="preserve"> </w:t>
      </w:r>
      <w:r w:rsidRPr="00DB4C70">
        <w:rPr>
          <w:rFonts w:ascii="Arial" w:eastAsia="SimSun" w:hAnsi="Arial" w:cs="Arial"/>
          <w:sz w:val="22"/>
          <w:szCs w:val="22"/>
          <w:lang w:val="pl-PL" w:eastAsia="ar-SA"/>
        </w:rPr>
        <w:t>wydanie decyzji o środowiskowych uwarunkowaniach zgody na realizację przedsięwzięcia pn.</w:t>
      </w:r>
      <w:r w:rsidR="00E67D7C" w:rsidRPr="00DB4C70">
        <w:rPr>
          <w:rFonts w:ascii="Arial" w:eastAsia="SimSun" w:hAnsi="Arial" w:cs="Arial"/>
          <w:sz w:val="22"/>
          <w:szCs w:val="22"/>
          <w:lang w:val="pl-PL" w:eastAsia="ar-SA"/>
        </w:rPr>
        <w:t>:</w:t>
      </w:r>
      <w:r w:rsidR="00BC0057" w:rsidRPr="00DB4C70">
        <w:rPr>
          <w:rFonts w:ascii="Arial" w:eastAsia="SimSun" w:hAnsi="Arial" w:cs="Arial"/>
          <w:sz w:val="22"/>
          <w:szCs w:val="22"/>
          <w:lang w:val="pl-PL" w:eastAsia="ar-SA"/>
        </w:rPr>
        <w:t xml:space="preserve"> </w:t>
      </w:r>
      <w:r w:rsidR="00FF0B34" w:rsidRPr="00DB4C70">
        <w:rPr>
          <w:rFonts w:ascii="Arial" w:hAnsi="Arial" w:cs="Arial"/>
          <w:sz w:val="22"/>
          <w:szCs w:val="22"/>
          <w:lang w:val="pl-PL"/>
        </w:rPr>
        <w:t xml:space="preserve">„Budowa </w:t>
      </w:r>
      <w:r w:rsidR="00D52836" w:rsidRPr="00DB4C70">
        <w:rPr>
          <w:rFonts w:ascii="Arial" w:hAnsi="Arial" w:cs="Arial"/>
          <w:sz w:val="22"/>
          <w:szCs w:val="22"/>
          <w:lang w:val="pl-PL"/>
        </w:rPr>
        <w:t>Elektrowni Słonecznej wraz z infrastrukturą towarzyszącą na działkach</w:t>
      </w:r>
      <w:r w:rsidR="00FF0B34" w:rsidRPr="00DB4C70">
        <w:rPr>
          <w:rFonts w:ascii="Arial" w:hAnsi="Arial" w:cs="Arial"/>
          <w:sz w:val="22"/>
          <w:szCs w:val="22"/>
          <w:lang w:val="pl-PL"/>
        </w:rPr>
        <w:t xml:space="preserve"> nr ew. </w:t>
      </w:r>
      <w:r w:rsidR="00D52836" w:rsidRPr="00DB4C70">
        <w:rPr>
          <w:rFonts w:ascii="Arial" w:hAnsi="Arial" w:cs="Arial"/>
          <w:sz w:val="22"/>
          <w:szCs w:val="22"/>
          <w:lang w:val="pl-PL"/>
        </w:rPr>
        <w:t xml:space="preserve">165/1, 165/2, 165/3, 165/4, 165/5, w </w:t>
      </w:r>
      <w:r w:rsidR="00FF0B34" w:rsidRPr="00DB4C70">
        <w:rPr>
          <w:rFonts w:ascii="Arial" w:hAnsi="Arial" w:cs="Arial"/>
          <w:sz w:val="22"/>
          <w:szCs w:val="22"/>
          <w:lang w:val="pl-PL"/>
        </w:rPr>
        <w:t>obręb</w:t>
      </w:r>
      <w:r w:rsidR="00D52836" w:rsidRPr="00DB4C70">
        <w:rPr>
          <w:rFonts w:ascii="Arial" w:hAnsi="Arial" w:cs="Arial"/>
          <w:sz w:val="22"/>
          <w:szCs w:val="22"/>
          <w:lang w:val="pl-PL"/>
        </w:rPr>
        <w:t>ie ew.</w:t>
      </w:r>
      <w:r w:rsidR="00FF0B34" w:rsidRPr="00DB4C70">
        <w:rPr>
          <w:rFonts w:ascii="Arial" w:hAnsi="Arial" w:cs="Arial"/>
          <w:sz w:val="22"/>
          <w:szCs w:val="22"/>
          <w:lang w:val="pl-PL"/>
        </w:rPr>
        <w:t xml:space="preserve"> </w:t>
      </w:r>
      <w:proofErr w:type="spellStart"/>
      <w:r w:rsidR="00D52836" w:rsidRPr="00DB4C70">
        <w:rPr>
          <w:rFonts w:ascii="Arial" w:hAnsi="Arial" w:cs="Arial"/>
          <w:sz w:val="22"/>
          <w:szCs w:val="22"/>
          <w:lang w:val="pl-PL"/>
        </w:rPr>
        <w:t>Małowidz</w:t>
      </w:r>
      <w:proofErr w:type="spellEnd"/>
      <w:r w:rsidR="00FF0B34" w:rsidRPr="00DB4C70">
        <w:rPr>
          <w:rFonts w:ascii="Arial" w:hAnsi="Arial" w:cs="Arial"/>
          <w:sz w:val="22"/>
          <w:szCs w:val="22"/>
          <w:lang w:val="pl-PL"/>
        </w:rPr>
        <w:t>, gmina Jednorożec, powiat przasnyski, województwo mazowieckie.</w:t>
      </w:r>
    </w:p>
    <w:p w14:paraId="7B95AD8B" w14:textId="3BF51CFA" w:rsidR="00911B18" w:rsidRPr="00DB4C70" w:rsidRDefault="0089488D" w:rsidP="00580657">
      <w:pPr>
        <w:pStyle w:val="Standard"/>
        <w:spacing w:line="360" w:lineRule="auto"/>
        <w:ind w:firstLine="567"/>
        <w:jc w:val="both"/>
        <w:rPr>
          <w:rFonts w:ascii="Arial" w:hAnsi="Arial" w:cs="Arial"/>
          <w:bCs/>
          <w:sz w:val="22"/>
          <w:szCs w:val="22"/>
          <w:lang w:val="pl-PL"/>
        </w:rPr>
      </w:pPr>
      <w:r w:rsidRPr="00DB4C70">
        <w:rPr>
          <w:rStyle w:val="Domylnaczcionkaakapitu1"/>
          <w:rFonts w:ascii="Arial" w:eastAsia="SimSun, 宋体" w:hAnsi="Arial" w:cs="Arial"/>
          <w:w w:val="105"/>
          <w:sz w:val="22"/>
          <w:szCs w:val="22"/>
          <w:lang w:val="pl-PL" w:eastAsia="ar-SA"/>
        </w:rPr>
        <w:t>Rodzaj, parametry techniczne oraz zasięg potencjalnego oddziaływania na środowisko przedmiotowej inwestycji zaliczają je do grupy przedsięwzięć wymienionych w § 3 ust. 1 pkt 54</w:t>
      </w:r>
      <w:r w:rsidR="00911B18" w:rsidRPr="00DB4C70">
        <w:rPr>
          <w:rStyle w:val="Domylnaczcionkaakapitu1"/>
          <w:rFonts w:ascii="Arial" w:eastAsia="SimSun, 宋体" w:hAnsi="Arial" w:cs="Arial"/>
          <w:w w:val="105"/>
          <w:sz w:val="22"/>
          <w:szCs w:val="22"/>
          <w:lang w:val="pl-PL" w:eastAsia="ar-SA"/>
        </w:rPr>
        <w:t>a</w:t>
      </w:r>
      <w:r w:rsidRPr="00DB4C70">
        <w:rPr>
          <w:rStyle w:val="Domylnaczcionkaakapitu1"/>
          <w:rFonts w:ascii="Arial" w:eastAsia="SimSun, 宋体" w:hAnsi="Arial" w:cs="Arial"/>
          <w:w w:val="105"/>
          <w:sz w:val="22"/>
          <w:szCs w:val="22"/>
          <w:lang w:val="pl-PL" w:eastAsia="ar-SA"/>
        </w:rPr>
        <w:t xml:space="preserve"> lit. b rozporządzenia Rady Ministrów z dnia 10 września 2019 r. w sprawie przedsięwzięć mogących znacząco oddziaływać na środowisko (Dz. U. z 2019 r., poz. 1839 ze zm.) – </w:t>
      </w:r>
      <w:r w:rsidRPr="00DB4C70">
        <w:rPr>
          <w:rStyle w:val="Domylnaczcionkaakapitu1"/>
          <w:rFonts w:ascii="Arial" w:eastAsia="Times New Roman" w:hAnsi="Arial" w:cs="Arial"/>
          <w:w w:val="105"/>
          <w:sz w:val="22"/>
          <w:szCs w:val="22"/>
          <w:lang w:val="pl-PL" w:eastAsia="pl-PL" w:bidi="pl-PL"/>
        </w:rPr>
        <w:t xml:space="preserve">tj. </w:t>
      </w:r>
      <w:r w:rsidR="00911B18" w:rsidRPr="00DB4C70">
        <w:rPr>
          <w:rFonts w:ascii="Arial" w:hAnsi="Arial" w:cs="Arial"/>
          <w:bCs/>
          <w:sz w:val="22"/>
          <w:szCs w:val="22"/>
          <w:lang w:val="pl-PL"/>
        </w:rPr>
        <w:t>zabudowa systemami fotowoltaicznymi o powierzchni wyznaczanej po obrysie zewnętrznych skrajnych modułów paneli nie mniejszej niż 2 ha na obszarach innych niż wymienione w lit. a</w:t>
      </w:r>
      <w:r w:rsidR="00580657" w:rsidRPr="00DB4C70">
        <w:rPr>
          <w:rFonts w:ascii="Arial" w:hAnsi="Arial" w:cs="Arial"/>
          <w:bCs/>
          <w:sz w:val="22"/>
          <w:szCs w:val="22"/>
          <w:lang w:val="pl-PL"/>
        </w:rPr>
        <w:t xml:space="preserve"> </w:t>
      </w:r>
      <w:r w:rsidRPr="00DB4C70">
        <w:rPr>
          <w:rStyle w:val="Domylnaczcionkaakapitu1"/>
          <w:rFonts w:ascii="Arial" w:eastAsia="Times New Roman" w:hAnsi="Arial" w:cs="Arial"/>
          <w:w w:val="105"/>
          <w:sz w:val="22"/>
          <w:szCs w:val="22"/>
          <w:lang w:val="pl-PL" w:eastAsia="pl-PL" w:bidi="pl-PL"/>
        </w:rPr>
        <w:t>cyt. przepisu tj.:</w:t>
      </w:r>
      <w:r w:rsidR="00911B18" w:rsidRPr="00DB4C70">
        <w:rPr>
          <w:rFonts w:ascii="Arial" w:hAnsi="Arial" w:cs="Arial"/>
          <w:bCs/>
          <w:sz w:val="22"/>
          <w:szCs w:val="22"/>
          <w:lang w:val="pl-PL"/>
        </w:rPr>
        <w:t xml:space="preserve">0,5 ha na obszarach objętych formami ochrony przyrody, o których mowa w art. 6 ust. 1 pkt 1-5, 8 i 9 </w:t>
      </w:r>
      <w:hyperlink r:id="rId8" w:tgtFrame="_blank" w:tooltip="USTAWA z dnia 16 kwietnia 2004 r. o ochronie przyrody" w:history="1">
        <w:r w:rsidR="00911B18" w:rsidRPr="00DB4C70">
          <w:rPr>
            <w:rStyle w:val="Hipercze"/>
            <w:rFonts w:ascii="Arial" w:hAnsi="Arial" w:cs="Arial"/>
            <w:bCs/>
            <w:color w:val="auto"/>
            <w:sz w:val="22"/>
            <w:szCs w:val="22"/>
            <w:u w:val="none"/>
            <w:lang w:val="pl-PL"/>
          </w:rPr>
          <w:t>ustawy z dnia 16 kwietnia 2004 r. o ochronie przyrody</w:t>
        </w:r>
      </w:hyperlink>
      <w:r w:rsidR="00911B18" w:rsidRPr="00DB4C70">
        <w:rPr>
          <w:rFonts w:ascii="Arial" w:hAnsi="Arial" w:cs="Arial"/>
          <w:bCs/>
          <w:sz w:val="22"/>
          <w:szCs w:val="22"/>
          <w:lang w:val="pl-PL"/>
        </w:rPr>
        <w:t>, lub w otulinach form ochrony przyrody, o których mowa w art. 6 ust. 1 pkt 1-3 tej ustawy.</w:t>
      </w:r>
    </w:p>
    <w:p w14:paraId="382F99FE" w14:textId="747524C7" w:rsidR="008C3248" w:rsidRPr="00DB4C70" w:rsidRDefault="008C3248" w:rsidP="00AB6809">
      <w:pPr>
        <w:pStyle w:val="Standard"/>
        <w:tabs>
          <w:tab w:val="left" w:pos="-360"/>
          <w:tab w:val="left" w:pos="142"/>
          <w:tab w:val="left" w:pos="709"/>
          <w:tab w:val="left" w:pos="1386"/>
        </w:tabs>
        <w:spacing w:line="360" w:lineRule="auto"/>
        <w:ind w:right="23" w:firstLine="567"/>
        <w:jc w:val="both"/>
        <w:rPr>
          <w:rFonts w:ascii="Arial" w:hAnsi="Arial" w:cs="Arial"/>
          <w:sz w:val="22"/>
          <w:szCs w:val="22"/>
          <w:lang w:val="pl-PL"/>
        </w:rPr>
      </w:pPr>
      <w:r w:rsidRPr="00DB4C70">
        <w:rPr>
          <w:rFonts w:ascii="Arial" w:eastAsia="SimSun" w:hAnsi="Arial" w:cs="Arial"/>
          <w:sz w:val="22"/>
          <w:szCs w:val="22"/>
          <w:lang w:val="pl-PL" w:eastAsia="hi-IN" w:bidi="hi-IN"/>
        </w:rPr>
        <w:t xml:space="preserve">Organ prowadzący postępowanie przeprowadził postępowanie dowodowe </w:t>
      </w:r>
      <w:r w:rsidR="00DB4C70">
        <w:rPr>
          <w:rFonts w:ascii="Arial" w:eastAsia="SimSun" w:hAnsi="Arial" w:cs="Arial"/>
          <w:sz w:val="22"/>
          <w:szCs w:val="22"/>
          <w:lang w:val="pl-PL" w:eastAsia="hi-IN" w:bidi="hi-IN"/>
        </w:rPr>
        <w:br/>
      </w:r>
      <w:r w:rsidRPr="00DB4C70">
        <w:rPr>
          <w:rFonts w:ascii="Arial" w:eastAsia="SimSun" w:hAnsi="Arial" w:cs="Arial"/>
          <w:sz w:val="22"/>
          <w:szCs w:val="22"/>
          <w:lang w:val="pl-PL" w:eastAsia="hi-IN" w:bidi="hi-IN"/>
        </w:rPr>
        <w:t>w</w:t>
      </w:r>
      <w:r w:rsidR="00DB4C70">
        <w:rPr>
          <w:rFonts w:ascii="Arial" w:eastAsia="SimSun" w:hAnsi="Arial" w:cs="Arial"/>
          <w:sz w:val="22"/>
          <w:szCs w:val="22"/>
          <w:lang w:val="pl-PL" w:eastAsia="hi-IN" w:bidi="hi-IN"/>
        </w:rPr>
        <w:t xml:space="preserve"> </w:t>
      </w:r>
      <w:r w:rsidRPr="00DB4C70">
        <w:rPr>
          <w:rFonts w:ascii="Arial" w:eastAsia="SimSun" w:hAnsi="Arial" w:cs="Arial"/>
          <w:sz w:val="22"/>
          <w:szCs w:val="22"/>
          <w:lang w:val="pl-PL" w:eastAsia="hi-IN" w:bidi="hi-IN"/>
        </w:rPr>
        <w:t>zakresie ustalenia kręgu stron postępowania w niniejszej sprawie.</w:t>
      </w:r>
    </w:p>
    <w:p w14:paraId="15337FB7" w14:textId="72D82BB3" w:rsidR="008C3248" w:rsidRPr="00DB4C70" w:rsidRDefault="008C3248" w:rsidP="00AB6809">
      <w:pPr>
        <w:pStyle w:val="Normalny1"/>
        <w:tabs>
          <w:tab w:val="left" w:pos="-360"/>
          <w:tab w:val="left" w:pos="142"/>
          <w:tab w:val="left" w:pos="709"/>
          <w:tab w:val="left" w:pos="1386"/>
        </w:tabs>
        <w:spacing w:line="360" w:lineRule="auto"/>
        <w:ind w:right="23" w:firstLine="567"/>
        <w:jc w:val="both"/>
        <w:rPr>
          <w:rFonts w:ascii="Arial" w:hAnsi="Arial" w:cs="Arial"/>
          <w:sz w:val="22"/>
          <w:szCs w:val="22"/>
        </w:rPr>
      </w:pPr>
      <w:r w:rsidRPr="00DB4C70">
        <w:rPr>
          <w:rFonts w:ascii="Arial" w:hAnsi="Arial" w:cs="Arial"/>
          <w:sz w:val="22"/>
          <w:szCs w:val="22"/>
        </w:rPr>
        <w:t xml:space="preserve">W związku z powyższym wypełniając dyspozycję art. 64 ust. 1 pkt 1, 2 i 4oraz art. 78 ust. 1 pkt 2 ustawy </w:t>
      </w:r>
      <w:proofErr w:type="spellStart"/>
      <w:r w:rsidRPr="00DB4C70">
        <w:rPr>
          <w:rFonts w:ascii="Arial" w:hAnsi="Arial" w:cs="Arial"/>
          <w:sz w:val="22"/>
          <w:szCs w:val="22"/>
        </w:rPr>
        <w:t>o</w:t>
      </w:r>
      <w:r w:rsidRPr="00DB4C70">
        <w:rPr>
          <w:rFonts w:ascii="Arial" w:hAnsi="Arial" w:cs="Arial"/>
          <w:iCs/>
          <w:sz w:val="22"/>
          <w:szCs w:val="22"/>
        </w:rPr>
        <w:t>oś</w:t>
      </w:r>
      <w:proofErr w:type="spellEnd"/>
      <w:r w:rsidRPr="00DB4C70">
        <w:rPr>
          <w:rFonts w:ascii="Arial" w:hAnsi="Arial" w:cs="Arial"/>
          <w:sz w:val="22"/>
          <w:szCs w:val="22"/>
        </w:rPr>
        <w:t xml:space="preserve">, </w:t>
      </w:r>
      <w:r w:rsidR="001F53F0" w:rsidRPr="00DB4C70">
        <w:rPr>
          <w:rFonts w:ascii="Arial" w:hAnsi="Arial" w:cs="Arial"/>
          <w:sz w:val="22"/>
          <w:szCs w:val="22"/>
        </w:rPr>
        <w:t>Wójt</w:t>
      </w:r>
      <w:r w:rsidRPr="00DB4C70">
        <w:rPr>
          <w:rFonts w:ascii="Arial" w:hAnsi="Arial" w:cs="Arial"/>
          <w:sz w:val="22"/>
          <w:szCs w:val="22"/>
        </w:rPr>
        <w:t xml:space="preserve"> Gminy </w:t>
      </w:r>
      <w:r w:rsidR="001F53F0" w:rsidRPr="00DB4C70">
        <w:rPr>
          <w:rFonts w:ascii="Arial" w:hAnsi="Arial" w:cs="Arial"/>
          <w:sz w:val="22"/>
          <w:szCs w:val="22"/>
        </w:rPr>
        <w:t>Jednorożec</w:t>
      </w:r>
      <w:r w:rsidRPr="00DB4C70">
        <w:rPr>
          <w:rFonts w:ascii="Arial" w:hAnsi="Arial" w:cs="Arial"/>
          <w:sz w:val="22"/>
          <w:szCs w:val="22"/>
        </w:rPr>
        <w:t>, wnioskiem znak:</w:t>
      </w:r>
      <w:r w:rsidR="001F53F0" w:rsidRPr="00DB4C70">
        <w:rPr>
          <w:rFonts w:ascii="Arial" w:hAnsi="Arial" w:cs="Arial"/>
          <w:sz w:val="22"/>
          <w:szCs w:val="22"/>
        </w:rPr>
        <w:t xml:space="preserve"> ZIR.622</w:t>
      </w:r>
      <w:r w:rsidR="00E47F9A">
        <w:rPr>
          <w:rFonts w:ascii="Arial" w:hAnsi="Arial" w:cs="Arial"/>
          <w:sz w:val="22"/>
          <w:szCs w:val="22"/>
        </w:rPr>
        <w:t>0</w:t>
      </w:r>
      <w:r w:rsidR="001F53F0" w:rsidRPr="00DB4C70">
        <w:rPr>
          <w:rFonts w:ascii="Arial" w:hAnsi="Arial" w:cs="Arial"/>
          <w:sz w:val="22"/>
          <w:szCs w:val="22"/>
        </w:rPr>
        <w:t xml:space="preserve">.3.2022 </w:t>
      </w:r>
      <w:r w:rsidR="00DB4C70">
        <w:rPr>
          <w:rFonts w:ascii="Arial" w:hAnsi="Arial" w:cs="Arial"/>
          <w:sz w:val="22"/>
          <w:szCs w:val="22"/>
        </w:rPr>
        <w:br/>
      </w:r>
      <w:r w:rsidRPr="00DB4C70">
        <w:rPr>
          <w:rFonts w:ascii="Arial" w:hAnsi="Arial" w:cs="Arial"/>
          <w:sz w:val="22"/>
          <w:szCs w:val="22"/>
        </w:rPr>
        <w:t xml:space="preserve">z dnia </w:t>
      </w:r>
      <w:r w:rsidR="001F53F0" w:rsidRPr="00DB4C70">
        <w:rPr>
          <w:rFonts w:ascii="Arial" w:hAnsi="Arial" w:cs="Arial"/>
          <w:sz w:val="22"/>
          <w:szCs w:val="22"/>
        </w:rPr>
        <w:t>30 marca 2022 r.</w:t>
      </w:r>
      <w:r w:rsidRPr="00DB4C70">
        <w:rPr>
          <w:rFonts w:ascii="Arial" w:hAnsi="Arial" w:cs="Arial"/>
          <w:sz w:val="22"/>
          <w:szCs w:val="22"/>
        </w:rPr>
        <w:t xml:space="preserve"> zwrócił się do </w:t>
      </w:r>
      <w:r w:rsidR="001F53F0" w:rsidRPr="00DB4C70">
        <w:rPr>
          <w:rFonts w:ascii="Arial" w:hAnsi="Arial" w:cs="Arial"/>
          <w:sz w:val="22"/>
          <w:szCs w:val="22"/>
        </w:rPr>
        <w:t xml:space="preserve">Państwowego </w:t>
      </w:r>
      <w:r w:rsidRPr="00DB4C70">
        <w:rPr>
          <w:rFonts w:ascii="Arial" w:hAnsi="Arial" w:cs="Arial"/>
          <w:sz w:val="22"/>
          <w:szCs w:val="22"/>
        </w:rPr>
        <w:t>P</w:t>
      </w:r>
      <w:r w:rsidR="001F53F0" w:rsidRPr="00DB4C70">
        <w:rPr>
          <w:rFonts w:ascii="Arial" w:hAnsi="Arial" w:cs="Arial"/>
          <w:sz w:val="22"/>
          <w:szCs w:val="22"/>
        </w:rPr>
        <w:t xml:space="preserve">owiatowego </w:t>
      </w:r>
      <w:r w:rsidRPr="00DB4C70">
        <w:rPr>
          <w:rFonts w:ascii="Arial" w:hAnsi="Arial" w:cs="Arial"/>
          <w:sz w:val="22"/>
          <w:szCs w:val="22"/>
        </w:rPr>
        <w:t>I</w:t>
      </w:r>
      <w:r w:rsidR="001F53F0" w:rsidRPr="00DB4C70">
        <w:rPr>
          <w:rFonts w:ascii="Arial" w:hAnsi="Arial" w:cs="Arial"/>
          <w:sz w:val="22"/>
          <w:szCs w:val="22"/>
        </w:rPr>
        <w:t xml:space="preserve">nspektora </w:t>
      </w:r>
      <w:r w:rsidRPr="00DB4C70">
        <w:rPr>
          <w:rFonts w:ascii="Arial" w:hAnsi="Arial" w:cs="Arial"/>
          <w:sz w:val="22"/>
          <w:szCs w:val="22"/>
        </w:rPr>
        <w:t>S</w:t>
      </w:r>
      <w:r w:rsidR="001F53F0" w:rsidRPr="00DB4C70">
        <w:rPr>
          <w:rFonts w:ascii="Arial" w:hAnsi="Arial" w:cs="Arial"/>
          <w:sz w:val="22"/>
          <w:szCs w:val="22"/>
        </w:rPr>
        <w:t>anitarnego (dalej PPIS) w Przasnyszu</w:t>
      </w:r>
      <w:r w:rsidRPr="00DB4C70">
        <w:rPr>
          <w:rFonts w:ascii="Arial" w:hAnsi="Arial" w:cs="Arial"/>
          <w:sz w:val="22"/>
          <w:szCs w:val="22"/>
        </w:rPr>
        <w:t>, R</w:t>
      </w:r>
      <w:r w:rsidR="001F53F0" w:rsidRPr="00DB4C70">
        <w:rPr>
          <w:rFonts w:ascii="Arial" w:hAnsi="Arial" w:cs="Arial"/>
          <w:sz w:val="22"/>
          <w:szCs w:val="22"/>
        </w:rPr>
        <w:t xml:space="preserve">egionalnego </w:t>
      </w:r>
      <w:r w:rsidRPr="00DB4C70">
        <w:rPr>
          <w:rFonts w:ascii="Arial" w:hAnsi="Arial" w:cs="Arial"/>
          <w:sz w:val="22"/>
          <w:szCs w:val="22"/>
        </w:rPr>
        <w:t>D</w:t>
      </w:r>
      <w:r w:rsidR="001F53F0" w:rsidRPr="00DB4C70">
        <w:rPr>
          <w:rFonts w:ascii="Arial" w:hAnsi="Arial" w:cs="Arial"/>
          <w:sz w:val="22"/>
          <w:szCs w:val="22"/>
        </w:rPr>
        <w:t xml:space="preserve">yrektora </w:t>
      </w:r>
      <w:r w:rsidRPr="00DB4C70">
        <w:rPr>
          <w:rFonts w:ascii="Arial" w:hAnsi="Arial" w:cs="Arial"/>
          <w:sz w:val="22"/>
          <w:szCs w:val="22"/>
        </w:rPr>
        <w:t>O</w:t>
      </w:r>
      <w:r w:rsidR="001F53F0" w:rsidRPr="00DB4C70">
        <w:rPr>
          <w:rFonts w:ascii="Arial" w:hAnsi="Arial" w:cs="Arial"/>
          <w:sz w:val="22"/>
          <w:szCs w:val="22"/>
        </w:rPr>
        <w:t xml:space="preserve">chrony Środowiska </w:t>
      </w:r>
      <w:r w:rsidR="00DB4C70">
        <w:rPr>
          <w:rFonts w:ascii="Arial" w:hAnsi="Arial" w:cs="Arial"/>
          <w:sz w:val="22"/>
          <w:szCs w:val="22"/>
        </w:rPr>
        <w:br/>
      </w:r>
      <w:r w:rsidR="001F53F0" w:rsidRPr="00DB4C70">
        <w:rPr>
          <w:rFonts w:ascii="Arial" w:hAnsi="Arial" w:cs="Arial"/>
          <w:sz w:val="22"/>
          <w:szCs w:val="22"/>
        </w:rPr>
        <w:t xml:space="preserve">w Warszawie (dalej RDOŚ) </w:t>
      </w:r>
      <w:r w:rsidRPr="00DB4C70">
        <w:rPr>
          <w:rFonts w:ascii="Arial" w:hAnsi="Arial" w:cs="Arial"/>
          <w:sz w:val="22"/>
          <w:szCs w:val="22"/>
        </w:rPr>
        <w:t xml:space="preserve">oraz Państwowego Gospodarstwa Wodnego Wody Polskie, Dyrektora Zarządu Zlewni w Dębem o wydanie opinii o potrzebie przeprowadzenia oceny oddziaływania przedsięwzięcia na środowisko i określenie zakresu ewentualnego raportu dla ww. przedsięwzięcia. </w:t>
      </w:r>
      <w:r w:rsidR="001F53F0" w:rsidRPr="00DB4C70">
        <w:rPr>
          <w:rFonts w:ascii="Arial" w:hAnsi="Arial" w:cs="Arial"/>
          <w:sz w:val="22"/>
          <w:szCs w:val="22"/>
        </w:rPr>
        <w:t xml:space="preserve">Jednocześnie </w:t>
      </w:r>
      <w:r w:rsidRPr="00DB4C70">
        <w:rPr>
          <w:rFonts w:ascii="Arial" w:hAnsi="Arial" w:cs="Arial"/>
          <w:sz w:val="22"/>
          <w:szCs w:val="22"/>
        </w:rPr>
        <w:t xml:space="preserve">obwieszczeniem znak: </w:t>
      </w:r>
      <w:r w:rsidR="001F53F0" w:rsidRPr="00DB4C70">
        <w:rPr>
          <w:rFonts w:ascii="Arial" w:hAnsi="Arial" w:cs="Arial"/>
          <w:sz w:val="22"/>
          <w:szCs w:val="22"/>
        </w:rPr>
        <w:t xml:space="preserve">ZIR.6220.3.2022 </w:t>
      </w:r>
      <w:r w:rsidRPr="00DB4C70">
        <w:rPr>
          <w:rFonts w:ascii="Arial" w:hAnsi="Arial" w:cs="Arial"/>
          <w:sz w:val="22"/>
          <w:szCs w:val="22"/>
        </w:rPr>
        <w:t xml:space="preserve">z dnia </w:t>
      </w:r>
      <w:r w:rsidR="001F53F0" w:rsidRPr="00DB4C70">
        <w:rPr>
          <w:rFonts w:ascii="Arial" w:hAnsi="Arial" w:cs="Arial"/>
          <w:sz w:val="22"/>
          <w:szCs w:val="22"/>
        </w:rPr>
        <w:t>30 marca 2022</w:t>
      </w:r>
      <w:r w:rsidRPr="00DB4C70">
        <w:rPr>
          <w:rFonts w:ascii="Arial" w:hAnsi="Arial" w:cs="Arial"/>
          <w:sz w:val="22"/>
          <w:szCs w:val="22"/>
        </w:rPr>
        <w:t xml:space="preserve"> r. zawiadomił strony postępowania </w:t>
      </w:r>
      <w:r w:rsidR="00580657" w:rsidRPr="00DB4C70">
        <w:rPr>
          <w:rFonts w:ascii="Arial" w:hAnsi="Arial" w:cs="Arial"/>
          <w:sz w:val="22"/>
          <w:szCs w:val="22"/>
        </w:rPr>
        <w:t xml:space="preserve">o </w:t>
      </w:r>
      <w:r w:rsidRPr="00DB4C70">
        <w:rPr>
          <w:rFonts w:ascii="Arial" w:hAnsi="Arial" w:cs="Arial"/>
          <w:sz w:val="22"/>
          <w:szCs w:val="22"/>
        </w:rPr>
        <w:t>wszczęciu postępowania administracyjnego.</w:t>
      </w:r>
    </w:p>
    <w:p w14:paraId="73B74C2B" w14:textId="7C7D77D9" w:rsidR="00AE2754" w:rsidRPr="00DB4C70" w:rsidRDefault="0089488D" w:rsidP="00AB6809">
      <w:pPr>
        <w:tabs>
          <w:tab w:val="left" w:pos="567"/>
        </w:tabs>
        <w:spacing w:after="0" w:line="360" w:lineRule="auto"/>
        <w:jc w:val="both"/>
        <w:rPr>
          <w:rFonts w:ascii="Arial" w:eastAsia="Times New Roman" w:hAnsi="Arial" w:cs="Arial"/>
          <w:lang w:eastAsia="ar-SA"/>
        </w:rPr>
      </w:pPr>
      <w:r w:rsidRPr="00DB4C70">
        <w:rPr>
          <w:rFonts w:ascii="Arial" w:eastAsia="Times New Roman" w:hAnsi="Arial" w:cs="Arial"/>
          <w:color w:val="FF0000"/>
          <w:lang w:eastAsia="ar-SA"/>
        </w:rPr>
        <w:lastRenderedPageBreak/>
        <w:tab/>
      </w:r>
      <w:r w:rsidR="00AE2754" w:rsidRPr="00DB4C70">
        <w:rPr>
          <w:rFonts w:ascii="Arial" w:eastAsia="Times New Roman" w:hAnsi="Arial" w:cs="Arial"/>
          <w:lang w:eastAsia="ar-SA"/>
        </w:rPr>
        <w:t xml:space="preserve">Pismem znak: WA.ZZŚ.2.435.1.68.2022.MR z dnia 7 kwietnia 2022 r. (data wypływu to tut. Urzędu 11 kwietnia 2022 r.) Dyrektor Zarządu Zlewni w Dębem wezwał </w:t>
      </w:r>
      <w:r w:rsidR="00DB4C70">
        <w:rPr>
          <w:rFonts w:ascii="Arial" w:eastAsia="Times New Roman" w:hAnsi="Arial" w:cs="Arial"/>
          <w:lang w:eastAsia="ar-SA"/>
        </w:rPr>
        <w:br/>
      </w:r>
      <w:r w:rsidR="00AE2754" w:rsidRPr="00DB4C70">
        <w:rPr>
          <w:rFonts w:ascii="Arial" w:eastAsia="Times New Roman" w:hAnsi="Arial" w:cs="Arial"/>
          <w:lang w:eastAsia="ar-SA"/>
        </w:rPr>
        <w:t xml:space="preserve">o niezwłoczne uzupełnienie karty informacyjnej przedsięwzięcia (zwanej dalej KIP) </w:t>
      </w:r>
      <w:r w:rsidR="00DB4C70">
        <w:rPr>
          <w:rFonts w:ascii="Arial" w:eastAsia="Times New Roman" w:hAnsi="Arial" w:cs="Arial"/>
          <w:lang w:eastAsia="ar-SA"/>
        </w:rPr>
        <w:br/>
      </w:r>
      <w:r w:rsidR="00AE2754" w:rsidRPr="00DB4C70">
        <w:rPr>
          <w:rFonts w:ascii="Arial" w:eastAsia="Times New Roman" w:hAnsi="Arial" w:cs="Arial"/>
          <w:lang w:eastAsia="ar-SA"/>
        </w:rPr>
        <w:t>o kwalifikację przedmiotowego</w:t>
      </w:r>
      <w:r w:rsidR="00580657" w:rsidRPr="00DB4C70">
        <w:rPr>
          <w:rFonts w:ascii="Arial" w:eastAsia="Times New Roman" w:hAnsi="Arial" w:cs="Arial"/>
          <w:lang w:eastAsia="ar-SA"/>
        </w:rPr>
        <w:t xml:space="preserve"> </w:t>
      </w:r>
      <w:r w:rsidR="00AE2754" w:rsidRPr="00DB4C70">
        <w:rPr>
          <w:rFonts w:ascii="Arial" w:eastAsia="Times New Roman" w:hAnsi="Arial" w:cs="Arial"/>
          <w:lang w:eastAsia="ar-SA"/>
        </w:rPr>
        <w:t xml:space="preserve">przedsięwzięcia zgodnie z rozporządzeniem Rady Ministrów z dnia 10 września 2019 r. w sprawie przedsięwzięć mogących znacząco oddziaływać na środowisko. </w:t>
      </w:r>
    </w:p>
    <w:p w14:paraId="59F212C4" w14:textId="77777777" w:rsidR="006B1AF3" w:rsidRPr="00DB4C70" w:rsidRDefault="006B1AF3" w:rsidP="00AB6809">
      <w:pPr>
        <w:tabs>
          <w:tab w:val="left" w:pos="567"/>
        </w:tabs>
        <w:spacing w:after="0" w:line="360" w:lineRule="auto"/>
        <w:jc w:val="both"/>
        <w:rPr>
          <w:rFonts w:ascii="Arial" w:eastAsia="Times New Roman" w:hAnsi="Arial" w:cs="Arial"/>
          <w:lang w:eastAsia="ar-SA"/>
        </w:rPr>
      </w:pPr>
      <w:r w:rsidRPr="00DB4C70">
        <w:rPr>
          <w:rFonts w:ascii="Arial" w:eastAsia="Times New Roman" w:hAnsi="Arial" w:cs="Arial"/>
          <w:lang w:eastAsia="ar-SA"/>
        </w:rPr>
        <w:tab/>
        <w:t xml:space="preserve">W dniu 13 kwietnia 2022 r, Wójt Gminy Jednorożec złożył stosowne wyjaśnienia wysyłając pismo do Państwowego Gospodarstwa Wodnego Wody Polskie Dyrektora Zarządu Zlewni w Dębem. </w:t>
      </w:r>
    </w:p>
    <w:p w14:paraId="36C6E0DD" w14:textId="64205189" w:rsidR="0018024A" w:rsidRPr="00DB4C70" w:rsidRDefault="0018024A" w:rsidP="00AB6809">
      <w:pPr>
        <w:tabs>
          <w:tab w:val="left" w:pos="567"/>
        </w:tabs>
        <w:spacing w:after="0" w:line="360" w:lineRule="auto"/>
        <w:jc w:val="both"/>
        <w:rPr>
          <w:rFonts w:ascii="Arial" w:eastAsia="Times New Roman" w:hAnsi="Arial" w:cs="Arial"/>
          <w:lang w:eastAsia="ar-SA"/>
        </w:rPr>
      </w:pPr>
      <w:r w:rsidRPr="00DB4C70">
        <w:rPr>
          <w:rFonts w:ascii="Arial" w:eastAsia="Times New Roman" w:hAnsi="Arial" w:cs="Arial"/>
          <w:lang w:eastAsia="ar-SA"/>
        </w:rPr>
        <w:tab/>
        <w:t xml:space="preserve">Pismem znak: WOOŚ-I.4220.507.2022.JC z dnia  14 kwietnia 2022 roku Regionalny Dyrektor Ochrony Środowiska w Warszawie wezwał Wójta Gminy Jednorożec do usunięcia braku wniosku z dnia 30 marca 2022 r. poprzez złożenie oświadczenia wraz </w:t>
      </w:r>
      <w:r w:rsidR="00DB4C70">
        <w:rPr>
          <w:rFonts w:ascii="Arial" w:eastAsia="Times New Roman" w:hAnsi="Arial" w:cs="Arial"/>
          <w:lang w:eastAsia="ar-SA"/>
        </w:rPr>
        <w:br/>
      </w:r>
      <w:r w:rsidRPr="00DB4C70">
        <w:rPr>
          <w:rFonts w:ascii="Arial" w:eastAsia="Times New Roman" w:hAnsi="Arial" w:cs="Arial"/>
          <w:lang w:eastAsia="ar-SA"/>
        </w:rPr>
        <w:t xml:space="preserve">z uzasadnieniem, czy wnioskodawca (inwestor) jest podmiotem zależnym od jednostki samorządu terytorialnego, dla której organem wykonawczym w rozumieniu art. 24m ust 2 ustawy z dnia 8 marca 1990 r. o samorządzie gminnym jest organ właściwy do wydania decyzji o środowiskowych uwarunkowaniach. </w:t>
      </w:r>
    </w:p>
    <w:p w14:paraId="06AD5B33" w14:textId="46E4E097" w:rsidR="00CF0A01" w:rsidRPr="00DB4C70" w:rsidRDefault="0018024A" w:rsidP="00AB6809">
      <w:pPr>
        <w:tabs>
          <w:tab w:val="left" w:pos="567"/>
        </w:tabs>
        <w:spacing w:after="0" w:line="360" w:lineRule="auto"/>
        <w:jc w:val="both"/>
        <w:rPr>
          <w:rFonts w:ascii="Arial" w:eastAsia="Times New Roman" w:hAnsi="Arial" w:cs="Arial"/>
          <w:lang w:eastAsia="ar-SA"/>
        </w:rPr>
      </w:pPr>
      <w:r w:rsidRPr="00DB4C70">
        <w:rPr>
          <w:rFonts w:ascii="Arial" w:eastAsia="Times New Roman" w:hAnsi="Arial" w:cs="Arial"/>
          <w:lang w:eastAsia="ar-SA"/>
        </w:rPr>
        <w:tab/>
        <w:t>Wójt Gminy Jednorożec dokonał stosownego uzupełnienia</w:t>
      </w:r>
      <w:r w:rsidR="00CF0A01" w:rsidRPr="00DB4C70">
        <w:rPr>
          <w:rFonts w:ascii="Arial" w:eastAsia="Times New Roman" w:hAnsi="Arial" w:cs="Arial"/>
          <w:lang w:eastAsia="ar-SA"/>
        </w:rPr>
        <w:t xml:space="preserve"> pismem znak: ZIR.6220.3.2022 z dnia 15 kwietnia 2022</w:t>
      </w:r>
      <w:r w:rsidR="00AB6809" w:rsidRPr="00DB4C70">
        <w:rPr>
          <w:rFonts w:ascii="Arial" w:eastAsia="Times New Roman" w:hAnsi="Arial" w:cs="Arial"/>
          <w:lang w:eastAsia="ar-SA"/>
        </w:rPr>
        <w:t xml:space="preserve"> </w:t>
      </w:r>
      <w:r w:rsidR="00CF0A01" w:rsidRPr="00DB4C70">
        <w:rPr>
          <w:rFonts w:ascii="Arial" w:eastAsia="Times New Roman" w:hAnsi="Arial" w:cs="Arial"/>
          <w:lang w:eastAsia="ar-SA"/>
        </w:rPr>
        <w:t xml:space="preserve">r. </w:t>
      </w:r>
    </w:p>
    <w:p w14:paraId="43906FFF" w14:textId="5FDFDA3A" w:rsidR="00320CB7" w:rsidRPr="00DB4C70" w:rsidRDefault="00320CB7" w:rsidP="00AB6809">
      <w:pPr>
        <w:pStyle w:val="Standard"/>
        <w:tabs>
          <w:tab w:val="left" w:pos="142"/>
        </w:tabs>
        <w:spacing w:line="360" w:lineRule="auto"/>
        <w:ind w:right="23" w:firstLine="567"/>
        <w:jc w:val="both"/>
        <w:rPr>
          <w:rFonts w:ascii="Arial" w:eastAsia="SimSun" w:hAnsi="Arial" w:cs="Arial"/>
          <w:sz w:val="22"/>
          <w:szCs w:val="22"/>
          <w:lang w:val="pl-PL"/>
        </w:rPr>
      </w:pPr>
      <w:r w:rsidRPr="00DB4C70">
        <w:rPr>
          <w:rFonts w:ascii="Arial" w:eastAsia="Times New Roman" w:hAnsi="Arial" w:cs="Arial"/>
          <w:sz w:val="22"/>
          <w:szCs w:val="22"/>
          <w:lang w:val="pl-PL" w:eastAsia="ar-SA"/>
        </w:rPr>
        <w:t>W dniu 2 maja 2022 r. Państwowe Gospodarstwo Wodne Wody Polskie, Dyrektor Zarządu Zlewni w</w:t>
      </w:r>
      <w:r w:rsidR="00DB4C70">
        <w:rPr>
          <w:rFonts w:ascii="Arial" w:eastAsia="Times New Roman" w:hAnsi="Arial" w:cs="Arial"/>
          <w:sz w:val="22"/>
          <w:szCs w:val="22"/>
          <w:lang w:val="pl-PL" w:eastAsia="ar-SA"/>
        </w:rPr>
        <w:t xml:space="preserve"> </w:t>
      </w:r>
      <w:r w:rsidRPr="00DB4C70">
        <w:rPr>
          <w:rFonts w:ascii="Arial" w:eastAsia="Times New Roman" w:hAnsi="Arial" w:cs="Arial"/>
          <w:sz w:val="22"/>
          <w:szCs w:val="22"/>
          <w:lang w:val="pl-PL" w:eastAsia="ar-SA"/>
        </w:rPr>
        <w:t>Dębem w</w:t>
      </w:r>
      <w:r w:rsidR="00DB4C70">
        <w:rPr>
          <w:rFonts w:ascii="Arial" w:eastAsia="Times New Roman" w:hAnsi="Arial" w:cs="Arial"/>
          <w:sz w:val="22"/>
          <w:szCs w:val="22"/>
          <w:lang w:val="pl-PL" w:eastAsia="ar-SA"/>
        </w:rPr>
        <w:t xml:space="preserve"> </w:t>
      </w:r>
      <w:r w:rsidRPr="00DB4C70">
        <w:rPr>
          <w:rFonts w:ascii="Arial" w:eastAsia="Times New Roman" w:hAnsi="Arial" w:cs="Arial"/>
          <w:sz w:val="22"/>
          <w:szCs w:val="22"/>
          <w:lang w:val="pl-PL" w:eastAsia="ar-SA"/>
        </w:rPr>
        <w:t>opinii znak: WA.ZZŚ.2.435.1.68.2022.MR(2) z dnia 26 kwietnia 2022 r. stwierdził, iż dla ww. przedsięwzięcia nie istnieje potrzeba przeprowadzenia oceny oddziaływania na środowisko oraz wskazał na konieczność określenia w decyzji o środowiskowych uwarunkowaniach warunków i</w:t>
      </w:r>
      <w:r w:rsidR="00DB4C70">
        <w:rPr>
          <w:rFonts w:ascii="Arial" w:eastAsia="Times New Roman" w:hAnsi="Arial" w:cs="Arial"/>
          <w:sz w:val="22"/>
          <w:szCs w:val="22"/>
          <w:lang w:val="pl-PL" w:eastAsia="ar-SA"/>
        </w:rPr>
        <w:t xml:space="preserve"> </w:t>
      </w:r>
      <w:r w:rsidRPr="00DB4C70">
        <w:rPr>
          <w:rFonts w:ascii="Arial" w:eastAsia="Times New Roman" w:hAnsi="Arial" w:cs="Arial"/>
          <w:sz w:val="22"/>
          <w:szCs w:val="22"/>
          <w:lang w:val="pl-PL" w:eastAsia="ar-SA"/>
        </w:rPr>
        <w:t xml:space="preserve">wymagań, </w:t>
      </w:r>
      <w:r w:rsidR="00DB4C70">
        <w:rPr>
          <w:rFonts w:ascii="Arial" w:eastAsia="Times New Roman" w:hAnsi="Arial" w:cs="Arial"/>
          <w:sz w:val="22"/>
          <w:szCs w:val="22"/>
          <w:lang w:val="pl-PL" w:eastAsia="ar-SA"/>
        </w:rPr>
        <w:br/>
      </w:r>
      <w:r w:rsidRPr="00DB4C70">
        <w:rPr>
          <w:rFonts w:ascii="Arial" w:eastAsia="Times New Roman" w:hAnsi="Arial" w:cs="Arial"/>
          <w:sz w:val="22"/>
          <w:szCs w:val="22"/>
          <w:lang w:val="pl-PL" w:eastAsia="ar-SA"/>
        </w:rPr>
        <w:t xml:space="preserve">o których mowa w art. 82 ust. 1 pkt 1 lit. b ustawy </w:t>
      </w:r>
      <w:proofErr w:type="spellStart"/>
      <w:r w:rsidRPr="00DB4C70">
        <w:rPr>
          <w:rFonts w:ascii="Arial" w:eastAsia="Times New Roman" w:hAnsi="Arial" w:cs="Arial"/>
          <w:sz w:val="22"/>
          <w:szCs w:val="22"/>
          <w:lang w:val="pl-PL" w:eastAsia="ar-SA"/>
        </w:rPr>
        <w:t>ooś</w:t>
      </w:r>
      <w:proofErr w:type="spellEnd"/>
      <w:r w:rsidRPr="00DB4C70">
        <w:rPr>
          <w:rFonts w:ascii="Arial" w:eastAsia="Times New Roman" w:hAnsi="Arial" w:cs="Arial"/>
          <w:sz w:val="22"/>
          <w:szCs w:val="22"/>
          <w:lang w:val="pl-PL" w:eastAsia="ar-SA"/>
        </w:rPr>
        <w:t xml:space="preserve"> oraz nałożenie obowiązku działań, o których mowa w art. 82 ust. 1 pkt 2 lit. b ustawy </w:t>
      </w:r>
      <w:proofErr w:type="spellStart"/>
      <w:r w:rsidRPr="00DB4C70">
        <w:rPr>
          <w:rFonts w:ascii="Arial" w:eastAsia="Times New Roman" w:hAnsi="Arial" w:cs="Arial"/>
          <w:sz w:val="22"/>
          <w:szCs w:val="22"/>
          <w:lang w:val="pl-PL" w:eastAsia="ar-SA"/>
        </w:rPr>
        <w:t>ooś</w:t>
      </w:r>
      <w:proofErr w:type="spellEnd"/>
      <w:r w:rsidRPr="00DB4C70">
        <w:rPr>
          <w:rFonts w:ascii="Arial" w:eastAsia="Times New Roman" w:hAnsi="Arial" w:cs="Arial"/>
          <w:sz w:val="22"/>
          <w:szCs w:val="22"/>
          <w:lang w:val="pl-PL" w:eastAsia="ar-SA"/>
        </w:rPr>
        <w:t>, z</w:t>
      </w:r>
      <w:r w:rsidR="003C0911">
        <w:rPr>
          <w:rFonts w:ascii="Arial" w:eastAsia="Times New Roman" w:hAnsi="Arial" w:cs="Arial"/>
          <w:sz w:val="22"/>
          <w:szCs w:val="22"/>
          <w:lang w:val="pl-PL" w:eastAsia="ar-SA"/>
        </w:rPr>
        <w:t xml:space="preserve"> </w:t>
      </w:r>
      <w:r w:rsidRPr="00DB4C70">
        <w:rPr>
          <w:rFonts w:ascii="Arial" w:eastAsia="Times New Roman" w:hAnsi="Arial" w:cs="Arial"/>
          <w:sz w:val="22"/>
          <w:szCs w:val="22"/>
          <w:lang w:val="pl-PL" w:eastAsia="ar-SA"/>
        </w:rPr>
        <w:t xml:space="preserve">uwzględnieniem elementów </w:t>
      </w:r>
      <w:r w:rsidRPr="00DB4C70">
        <w:rPr>
          <w:rFonts w:ascii="Arial" w:eastAsia="SimSun" w:hAnsi="Arial" w:cs="Arial"/>
          <w:sz w:val="22"/>
          <w:szCs w:val="22"/>
          <w:lang w:val="pl-PL"/>
        </w:rPr>
        <w:t>wymienionych w pkt III w sentencji niniejszej decyzji.</w:t>
      </w:r>
    </w:p>
    <w:p w14:paraId="17255385" w14:textId="3D6C4691" w:rsidR="00160FBB" w:rsidRPr="00DB4C70" w:rsidRDefault="00CF0A01" w:rsidP="00AB6809">
      <w:pPr>
        <w:tabs>
          <w:tab w:val="left" w:pos="567"/>
        </w:tabs>
        <w:spacing w:after="0" w:line="360" w:lineRule="auto"/>
        <w:jc w:val="both"/>
        <w:rPr>
          <w:rFonts w:ascii="Arial" w:eastAsia="Times New Roman" w:hAnsi="Arial" w:cs="Arial"/>
          <w:color w:val="FF0000"/>
          <w:lang w:eastAsia="ar-SA"/>
        </w:rPr>
      </w:pPr>
      <w:r w:rsidRPr="00DB4C70">
        <w:rPr>
          <w:rFonts w:ascii="Arial" w:eastAsia="Times New Roman" w:hAnsi="Arial" w:cs="Arial"/>
          <w:color w:val="FF0000"/>
          <w:lang w:eastAsia="ar-SA"/>
        </w:rPr>
        <w:tab/>
      </w:r>
      <w:r w:rsidRPr="00DB4C70">
        <w:rPr>
          <w:rFonts w:ascii="Arial" w:eastAsia="Times New Roman" w:hAnsi="Arial" w:cs="Arial"/>
          <w:lang w:eastAsia="ar-SA"/>
        </w:rPr>
        <w:t>W dniu 04 maja 2022 r. Państwowy Powiatowy Inspektor Sanitarny w Przasnyszu w opinii sanitarnej znak: PPIS-ZNS-712-08/22 z dnia 29 kwietnia 2022 r. stwierdził, że dla przedmiotowego przedsięwzięcia zachodzi konieczność przeprowadzenia oceny oddziaływania na środowisko i opracowania raportu w zakresie określonym w art. 66 ustawy z dnia 3 października 2008 r. o udostępnianiu informacji o środowisku i jego ochronie, udziale społeczeństwa w ochronie środowiska oraz o ocenach oddziaływania na środowisko (</w:t>
      </w:r>
      <w:proofErr w:type="spellStart"/>
      <w:r w:rsidRPr="00DB4C70">
        <w:rPr>
          <w:rFonts w:ascii="Arial" w:eastAsia="Times New Roman" w:hAnsi="Arial" w:cs="Arial"/>
          <w:lang w:eastAsia="ar-SA"/>
        </w:rPr>
        <w:t>t.j</w:t>
      </w:r>
      <w:proofErr w:type="spellEnd"/>
      <w:r w:rsidRPr="00DB4C70">
        <w:rPr>
          <w:rFonts w:ascii="Arial" w:eastAsia="Times New Roman" w:hAnsi="Arial" w:cs="Arial"/>
          <w:lang w:eastAsia="ar-SA"/>
        </w:rPr>
        <w:t xml:space="preserve">. Dz. U. z 2023 r., poz. 1094 ze zm. ) ze szczególna analizą pkt. 8 oraz </w:t>
      </w:r>
      <w:r w:rsidR="00D04673" w:rsidRPr="00DB4C70">
        <w:rPr>
          <w:rFonts w:ascii="Arial" w:eastAsia="Times New Roman" w:hAnsi="Arial" w:cs="Arial"/>
          <w:lang w:eastAsia="ar-SA"/>
        </w:rPr>
        <w:t xml:space="preserve">pkt. 15, zwłaszcza w aspekcie wpływu na ludzi najbliższej zabudowy związanej z pobytem ludzi odnosząc się przede wszystkim do emisji hałasu i promieniowania elektromagnetycznego szczególnie podczas funkcjonowania przedsięwzięcia. </w:t>
      </w:r>
    </w:p>
    <w:p w14:paraId="0E01CC8B" w14:textId="294E884A" w:rsidR="0089488D" w:rsidRPr="00DB4C70" w:rsidRDefault="00160FBB" w:rsidP="00AB6809">
      <w:pPr>
        <w:tabs>
          <w:tab w:val="left" w:pos="567"/>
        </w:tabs>
        <w:spacing w:after="0" w:line="360" w:lineRule="auto"/>
        <w:jc w:val="both"/>
        <w:rPr>
          <w:rFonts w:ascii="Arial" w:eastAsia="Times New Roman" w:hAnsi="Arial" w:cs="Arial"/>
          <w:color w:val="FF0000"/>
          <w:lang w:eastAsia="ar-SA"/>
        </w:rPr>
      </w:pPr>
      <w:r w:rsidRPr="00DB4C70">
        <w:rPr>
          <w:rFonts w:ascii="Arial" w:eastAsia="Times New Roman" w:hAnsi="Arial" w:cs="Arial"/>
          <w:color w:val="FF0000"/>
          <w:lang w:eastAsia="ar-SA"/>
        </w:rPr>
        <w:tab/>
      </w:r>
      <w:r w:rsidR="0089488D" w:rsidRPr="00DB4C70">
        <w:rPr>
          <w:rFonts w:ascii="Arial" w:eastAsia="Times New Roman" w:hAnsi="Arial" w:cs="Arial"/>
          <w:lang w:eastAsia="ar-SA"/>
        </w:rPr>
        <w:t xml:space="preserve">W </w:t>
      </w:r>
      <w:r w:rsidR="00320CB7" w:rsidRPr="00DB4C70">
        <w:rPr>
          <w:rFonts w:ascii="Arial" w:eastAsia="Times New Roman" w:hAnsi="Arial" w:cs="Arial"/>
          <w:lang w:eastAsia="ar-SA"/>
        </w:rPr>
        <w:t xml:space="preserve">dniu 13 maja 2022 r. do tut. Urzędu wpłynęło postanowienie </w:t>
      </w:r>
      <w:r w:rsidR="0089488D" w:rsidRPr="00DB4C70">
        <w:rPr>
          <w:rFonts w:ascii="Arial" w:eastAsia="Times New Roman" w:hAnsi="Arial" w:cs="Arial"/>
          <w:lang w:eastAsia="hi-IN"/>
        </w:rPr>
        <w:t>Regionaln</w:t>
      </w:r>
      <w:r w:rsidR="00320CB7" w:rsidRPr="00DB4C70">
        <w:rPr>
          <w:rFonts w:ascii="Arial" w:eastAsia="Times New Roman" w:hAnsi="Arial" w:cs="Arial"/>
          <w:lang w:eastAsia="hi-IN"/>
        </w:rPr>
        <w:t>ego</w:t>
      </w:r>
      <w:r w:rsidR="0089488D" w:rsidRPr="00DB4C70">
        <w:rPr>
          <w:rFonts w:ascii="Arial" w:eastAsia="Times New Roman" w:hAnsi="Arial" w:cs="Arial"/>
          <w:lang w:eastAsia="hi-IN"/>
        </w:rPr>
        <w:t xml:space="preserve"> Dyrektor</w:t>
      </w:r>
      <w:r w:rsidR="00320CB7" w:rsidRPr="00DB4C70">
        <w:rPr>
          <w:rFonts w:ascii="Arial" w:eastAsia="Times New Roman" w:hAnsi="Arial" w:cs="Arial"/>
          <w:lang w:eastAsia="hi-IN"/>
        </w:rPr>
        <w:t>a</w:t>
      </w:r>
      <w:r w:rsidR="0089488D" w:rsidRPr="00DB4C70">
        <w:rPr>
          <w:rFonts w:ascii="Arial" w:eastAsia="Times New Roman" w:hAnsi="Arial" w:cs="Arial"/>
          <w:lang w:eastAsia="hi-IN"/>
        </w:rPr>
        <w:t xml:space="preserve"> Ochrony Środowiska</w:t>
      </w:r>
      <w:r w:rsidR="003C0911">
        <w:rPr>
          <w:rFonts w:ascii="Arial" w:eastAsia="Times New Roman" w:hAnsi="Arial" w:cs="Arial"/>
          <w:lang w:eastAsia="hi-IN"/>
        </w:rPr>
        <w:t xml:space="preserve"> </w:t>
      </w:r>
      <w:r w:rsidR="0089488D" w:rsidRPr="00DB4C70">
        <w:rPr>
          <w:rFonts w:ascii="Arial" w:eastAsia="Times New Roman" w:hAnsi="Arial" w:cs="Arial"/>
          <w:lang w:eastAsia="hi-IN"/>
        </w:rPr>
        <w:t>w</w:t>
      </w:r>
      <w:r w:rsidR="003C0911">
        <w:rPr>
          <w:rFonts w:ascii="Arial" w:eastAsia="Times New Roman" w:hAnsi="Arial" w:cs="Arial"/>
          <w:lang w:eastAsia="hi-IN"/>
        </w:rPr>
        <w:t xml:space="preserve"> </w:t>
      </w:r>
      <w:r w:rsidR="0089488D" w:rsidRPr="00DB4C70">
        <w:rPr>
          <w:rFonts w:ascii="Arial" w:eastAsia="Times New Roman" w:hAnsi="Arial" w:cs="Arial"/>
          <w:lang w:eastAsia="hi-IN"/>
        </w:rPr>
        <w:t>Warszawie</w:t>
      </w:r>
      <w:r w:rsidR="0089488D" w:rsidRPr="00DB4C70">
        <w:rPr>
          <w:rFonts w:ascii="Arial" w:eastAsia="Times New Roman" w:hAnsi="Arial" w:cs="Arial"/>
          <w:lang w:eastAsia="ar-SA"/>
        </w:rPr>
        <w:t xml:space="preserve"> znak:</w:t>
      </w:r>
      <w:r w:rsidR="00320CB7" w:rsidRPr="00DB4C70">
        <w:rPr>
          <w:rFonts w:ascii="Arial" w:eastAsia="Times New Roman" w:hAnsi="Arial" w:cs="Arial"/>
          <w:lang w:eastAsia="ar-SA"/>
        </w:rPr>
        <w:t xml:space="preserve"> WOOŚ-I.4220.507.2022.JC.2 </w:t>
      </w:r>
      <w:r w:rsidR="0089488D" w:rsidRPr="00DB4C70">
        <w:rPr>
          <w:rFonts w:ascii="Arial" w:eastAsia="Times New Roman" w:hAnsi="Arial" w:cs="Arial"/>
          <w:lang w:eastAsia="ar-SA"/>
        </w:rPr>
        <w:t>z</w:t>
      </w:r>
      <w:r w:rsidR="003C0911">
        <w:rPr>
          <w:rFonts w:ascii="Arial" w:eastAsia="Times New Roman" w:hAnsi="Arial" w:cs="Arial"/>
          <w:lang w:eastAsia="ar-SA"/>
        </w:rPr>
        <w:t xml:space="preserve"> </w:t>
      </w:r>
      <w:r w:rsidR="0089488D" w:rsidRPr="00DB4C70">
        <w:rPr>
          <w:rFonts w:ascii="Arial" w:eastAsia="Times New Roman" w:hAnsi="Arial" w:cs="Arial"/>
          <w:lang w:eastAsia="ar-SA"/>
        </w:rPr>
        <w:t xml:space="preserve">dnia </w:t>
      </w:r>
      <w:r w:rsidR="00320CB7" w:rsidRPr="00DB4C70">
        <w:rPr>
          <w:rFonts w:ascii="Arial" w:eastAsia="Times New Roman" w:hAnsi="Arial" w:cs="Arial"/>
          <w:lang w:eastAsia="ar-SA"/>
        </w:rPr>
        <w:lastRenderedPageBreak/>
        <w:t xml:space="preserve">13 maja 2022 r., w którym </w:t>
      </w:r>
      <w:r w:rsidR="0089488D" w:rsidRPr="00DB4C70">
        <w:rPr>
          <w:rFonts w:ascii="Arial" w:eastAsia="Times New Roman" w:hAnsi="Arial" w:cs="Arial"/>
          <w:lang w:eastAsia="ar-SA"/>
        </w:rPr>
        <w:t>stwierdził, że dla przedmiotowego przedsięwzięcia istnieje konieczność przeprowadzania oceny oddziaływania na środowisko oraz określił zakres raportu o oddziaływaniu przedsięwzięcia na środowisko.</w:t>
      </w:r>
    </w:p>
    <w:p w14:paraId="76109EF3" w14:textId="799FCA02" w:rsidR="0089488D" w:rsidRPr="00DB4C70" w:rsidRDefault="0089488D" w:rsidP="00AB6809">
      <w:pPr>
        <w:tabs>
          <w:tab w:val="left" w:pos="567"/>
        </w:tabs>
        <w:spacing w:after="0" w:line="360" w:lineRule="auto"/>
        <w:jc w:val="both"/>
        <w:rPr>
          <w:rFonts w:ascii="Arial" w:eastAsia="Times New Roman" w:hAnsi="Arial" w:cs="Arial"/>
          <w:lang w:eastAsia="ar-SA"/>
        </w:rPr>
      </w:pPr>
      <w:r w:rsidRPr="00DB4C70">
        <w:rPr>
          <w:rFonts w:ascii="Arial" w:eastAsia="Times New Roman" w:hAnsi="Arial" w:cs="Arial"/>
          <w:lang w:eastAsia="ar-SA"/>
        </w:rPr>
        <w:tab/>
      </w:r>
      <w:r w:rsidRPr="00DB4C70">
        <w:rPr>
          <w:rFonts w:ascii="Arial" w:hAnsi="Arial" w:cs="Arial"/>
          <w:lang w:eastAsia="zh-CN" w:bidi="hi-IN"/>
        </w:rPr>
        <w:t xml:space="preserve">Po przeprowadzeniu wnikliwej analizy dostarczonych materiałów, </w:t>
      </w:r>
      <w:r w:rsidR="00601858" w:rsidRPr="00DB4C70">
        <w:rPr>
          <w:rFonts w:ascii="Arial" w:hAnsi="Arial" w:cs="Arial"/>
          <w:lang w:eastAsia="zh-CN" w:bidi="hi-IN"/>
        </w:rPr>
        <w:t>Wójt</w:t>
      </w:r>
      <w:r w:rsidRPr="00DB4C70">
        <w:rPr>
          <w:rFonts w:ascii="Arial" w:hAnsi="Arial" w:cs="Arial"/>
          <w:lang w:eastAsia="zh-CN" w:bidi="hi-IN"/>
        </w:rPr>
        <w:t xml:space="preserve"> Gminy </w:t>
      </w:r>
      <w:r w:rsidR="00601858" w:rsidRPr="00DB4C70">
        <w:rPr>
          <w:rFonts w:ascii="Arial" w:hAnsi="Arial" w:cs="Arial"/>
          <w:lang w:eastAsia="zh-CN" w:bidi="hi-IN"/>
        </w:rPr>
        <w:t>Jednorożec</w:t>
      </w:r>
      <w:r w:rsidRPr="00DB4C70">
        <w:rPr>
          <w:rFonts w:ascii="Arial" w:hAnsi="Arial" w:cs="Arial"/>
          <w:lang w:eastAsia="zh-CN" w:bidi="hi-IN"/>
        </w:rPr>
        <w:t xml:space="preserve">, postanowieniem </w:t>
      </w:r>
      <w:r w:rsidR="00736B0F" w:rsidRPr="00DB4C70">
        <w:rPr>
          <w:rFonts w:ascii="Arial" w:hAnsi="Arial" w:cs="Arial"/>
          <w:lang w:eastAsia="zh-CN" w:bidi="hi-IN"/>
        </w:rPr>
        <w:t>znak:</w:t>
      </w:r>
      <w:r w:rsidR="00601858" w:rsidRPr="00DB4C70">
        <w:rPr>
          <w:rFonts w:ascii="Arial" w:hAnsi="Arial" w:cs="Arial"/>
          <w:lang w:eastAsia="zh-CN" w:bidi="hi-IN"/>
        </w:rPr>
        <w:t xml:space="preserve"> ZIR.6220.3.2022</w:t>
      </w:r>
      <w:r w:rsidRPr="00DB4C70">
        <w:rPr>
          <w:rFonts w:ascii="Arial" w:hAnsi="Arial" w:cs="Arial"/>
          <w:lang w:eastAsia="zh-CN" w:bidi="hi-IN"/>
        </w:rPr>
        <w:t xml:space="preserve"> z dnia </w:t>
      </w:r>
      <w:r w:rsidR="00601858" w:rsidRPr="00DB4C70">
        <w:rPr>
          <w:rFonts w:ascii="Arial" w:hAnsi="Arial" w:cs="Arial"/>
          <w:lang w:eastAsia="zh-CN" w:bidi="hi-IN"/>
        </w:rPr>
        <w:t>10 czerwca 2022</w:t>
      </w:r>
      <w:r w:rsidRPr="00DB4C70">
        <w:rPr>
          <w:rFonts w:ascii="Arial" w:hAnsi="Arial" w:cs="Arial"/>
          <w:lang w:eastAsia="zh-CN" w:bidi="hi-IN"/>
        </w:rPr>
        <w:t xml:space="preserve"> r. stwierdził obowiązek przeprowadzenia oceny oddziaływania na środowisko dla wnioskowanego przedsięwzięcia i określił zakres raportu o</w:t>
      </w:r>
      <w:r w:rsidR="003C0911">
        <w:rPr>
          <w:rFonts w:ascii="Arial" w:hAnsi="Arial" w:cs="Arial"/>
          <w:lang w:eastAsia="zh-CN" w:bidi="hi-IN"/>
        </w:rPr>
        <w:t xml:space="preserve"> </w:t>
      </w:r>
      <w:r w:rsidRPr="00DB4C70">
        <w:rPr>
          <w:rFonts w:ascii="Arial" w:hAnsi="Arial" w:cs="Arial"/>
          <w:lang w:eastAsia="zh-CN" w:bidi="hi-IN"/>
        </w:rPr>
        <w:t>oddziaływaniu przedsięwzięcia na środowisko</w:t>
      </w:r>
      <w:r w:rsidR="00601858" w:rsidRPr="00DB4C70">
        <w:rPr>
          <w:rFonts w:ascii="Arial" w:hAnsi="Arial" w:cs="Arial"/>
          <w:lang w:eastAsia="zh-CN" w:bidi="hi-IN"/>
        </w:rPr>
        <w:t xml:space="preserve"> </w:t>
      </w:r>
      <w:r w:rsidR="003C0911">
        <w:rPr>
          <w:rFonts w:ascii="Arial" w:hAnsi="Arial" w:cs="Arial"/>
          <w:lang w:eastAsia="zh-CN" w:bidi="hi-IN"/>
        </w:rPr>
        <w:br/>
      </w:r>
      <w:r w:rsidR="00601858" w:rsidRPr="00DB4C70">
        <w:rPr>
          <w:rFonts w:ascii="Arial" w:hAnsi="Arial" w:cs="Arial"/>
          <w:lang w:eastAsia="zh-CN" w:bidi="hi-IN"/>
        </w:rPr>
        <w:t xml:space="preserve">o czym poinformował </w:t>
      </w:r>
      <w:r w:rsidRPr="00DB4C70">
        <w:rPr>
          <w:rFonts w:ascii="Arial" w:hAnsi="Arial" w:cs="Arial"/>
          <w:lang w:eastAsia="zh-CN" w:bidi="hi-IN"/>
        </w:rPr>
        <w:t>strony postępowania</w:t>
      </w:r>
      <w:r w:rsidR="00601858" w:rsidRPr="00DB4C70">
        <w:rPr>
          <w:rFonts w:ascii="Arial" w:hAnsi="Arial" w:cs="Arial"/>
          <w:lang w:eastAsia="zh-CN" w:bidi="hi-IN"/>
        </w:rPr>
        <w:t>.</w:t>
      </w:r>
    </w:p>
    <w:p w14:paraId="76AEC1CA" w14:textId="18EDE905" w:rsidR="002D46B9" w:rsidRPr="00DB4C70" w:rsidRDefault="002D46B9" w:rsidP="00AB6809">
      <w:pPr>
        <w:spacing w:after="0" w:line="360" w:lineRule="auto"/>
        <w:ind w:firstLine="567"/>
        <w:jc w:val="both"/>
        <w:rPr>
          <w:rFonts w:ascii="Arial" w:hAnsi="Arial" w:cs="Arial"/>
        </w:rPr>
      </w:pPr>
      <w:r w:rsidRPr="00DB4C70">
        <w:rPr>
          <w:rFonts w:ascii="Arial" w:hAnsi="Arial" w:cs="Arial"/>
        </w:rPr>
        <w:t xml:space="preserve">Dając czas na przygotowanie wymaganych dokumentów </w:t>
      </w:r>
      <w:r w:rsidR="00601858" w:rsidRPr="00DB4C70">
        <w:rPr>
          <w:rFonts w:ascii="Arial" w:hAnsi="Arial" w:cs="Arial"/>
        </w:rPr>
        <w:t>Wójt Gminy Jednorożec</w:t>
      </w:r>
      <w:r w:rsidRPr="00DB4C70">
        <w:rPr>
          <w:rFonts w:ascii="Arial" w:hAnsi="Arial" w:cs="Arial"/>
        </w:rPr>
        <w:t xml:space="preserve"> postanowieniem znak: </w:t>
      </w:r>
      <w:r w:rsidR="00601858" w:rsidRPr="00DB4C70">
        <w:rPr>
          <w:rFonts w:ascii="Arial" w:hAnsi="Arial" w:cs="Arial"/>
        </w:rPr>
        <w:t xml:space="preserve">ZIR.6220.3.2022 </w:t>
      </w:r>
      <w:r w:rsidRPr="00DB4C70">
        <w:rPr>
          <w:rFonts w:ascii="Arial" w:hAnsi="Arial" w:cs="Arial"/>
        </w:rPr>
        <w:t xml:space="preserve">w dniu </w:t>
      </w:r>
      <w:r w:rsidR="00601858" w:rsidRPr="00DB4C70">
        <w:rPr>
          <w:rFonts w:ascii="Arial" w:hAnsi="Arial" w:cs="Arial"/>
        </w:rPr>
        <w:t xml:space="preserve">19 lipca 2022 </w:t>
      </w:r>
      <w:r w:rsidRPr="00DB4C70">
        <w:rPr>
          <w:rFonts w:ascii="Arial" w:hAnsi="Arial" w:cs="Arial"/>
        </w:rPr>
        <w:t xml:space="preserve">r. zawiesił postępowanie administracyjne do czasu przedłożenia przez Inwestora raportu o oddziaływaniu przedsięwzięcia na środowisko, o czym poinformował strony postępowania </w:t>
      </w:r>
      <w:r w:rsidR="003C0911">
        <w:rPr>
          <w:rFonts w:ascii="Arial" w:hAnsi="Arial" w:cs="Arial"/>
        </w:rPr>
        <w:br/>
      </w:r>
      <w:r w:rsidRPr="00DB4C70">
        <w:rPr>
          <w:rFonts w:ascii="Arial" w:hAnsi="Arial" w:cs="Arial"/>
        </w:rPr>
        <w:t>w obwieszczeniu znak:</w:t>
      </w:r>
      <w:r w:rsidR="00601858" w:rsidRPr="00DB4C70">
        <w:rPr>
          <w:rFonts w:ascii="Arial" w:hAnsi="Arial" w:cs="Arial"/>
        </w:rPr>
        <w:t xml:space="preserve"> ZIR.6220.3.2022 </w:t>
      </w:r>
      <w:r w:rsidRPr="00DB4C70">
        <w:rPr>
          <w:rFonts w:ascii="Arial" w:hAnsi="Arial" w:cs="Arial"/>
        </w:rPr>
        <w:t>z dnia</w:t>
      </w:r>
      <w:r w:rsidR="00601858" w:rsidRPr="00DB4C70">
        <w:rPr>
          <w:rFonts w:ascii="Arial" w:hAnsi="Arial" w:cs="Arial"/>
        </w:rPr>
        <w:t xml:space="preserve"> 19 lipca 2022</w:t>
      </w:r>
      <w:r w:rsidRPr="00DB4C70">
        <w:rPr>
          <w:rFonts w:ascii="Arial" w:hAnsi="Arial" w:cs="Arial"/>
        </w:rPr>
        <w:t xml:space="preserve"> r.</w:t>
      </w:r>
    </w:p>
    <w:p w14:paraId="294D69C8" w14:textId="0C16E8BC" w:rsidR="002D46B9" w:rsidRPr="00DB4C70" w:rsidRDefault="002D46B9" w:rsidP="00AB6809">
      <w:pPr>
        <w:spacing w:after="0" w:line="360" w:lineRule="auto"/>
        <w:ind w:firstLine="567"/>
        <w:jc w:val="both"/>
        <w:rPr>
          <w:rFonts w:ascii="Arial" w:eastAsia="Times New Roman" w:hAnsi="Arial" w:cs="Arial"/>
          <w:strike/>
          <w:kern w:val="0"/>
          <w:lang w:eastAsia="pl-PL"/>
        </w:rPr>
      </w:pPr>
      <w:r w:rsidRPr="00DB4C70">
        <w:rPr>
          <w:rFonts w:ascii="Arial" w:hAnsi="Arial" w:cs="Arial"/>
        </w:rPr>
        <w:t xml:space="preserve">Przy piśmie z dnia </w:t>
      </w:r>
      <w:r w:rsidR="00632EF2" w:rsidRPr="00DB4C70">
        <w:rPr>
          <w:rFonts w:ascii="Arial" w:hAnsi="Arial" w:cs="Arial"/>
        </w:rPr>
        <w:t xml:space="preserve">18 października 2023 </w:t>
      </w:r>
      <w:r w:rsidRPr="00DB4C70">
        <w:rPr>
          <w:rFonts w:ascii="Arial" w:hAnsi="Arial" w:cs="Arial"/>
        </w:rPr>
        <w:t>r. (data wpływu do Urzędu –</w:t>
      </w:r>
      <w:r w:rsidR="008F74AD" w:rsidRPr="00DB4C70">
        <w:rPr>
          <w:rFonts w:ascii="Arial" w:hAnsi="Arial" w:cs="Arial"/>
        </w:rPr>
        <w:t xml:space="preserve"> </w:t>
      </w:r>
      <w:r w:rsidR="00632EF2" w:rsidRPr="00DB4C70">
        <w:rPr>
          <w:rFonts w:ascii="Arial" w:hAnsi="Arial" w:cs="Arial"/>
        </w:rPr>
        <w:t xml:space="preserve">20 października 2023 </w:t>
      </w:r>
      <w:r w:rsidRPr="00DB4C70">
        <w:rPr>
          <w:rFonts w:ascii="Arial" w:hAnsi="Arial" w:cs="Arial"/>
        </w:rPr>
        <w:t xml:space="preserve">r.) Inwestor przedłożył </w:t>
      </w:r>
      <w:r w:rsidRPr="00DB4C70">
        <w:rPr>
          <w:rFonts w:ascii="Arial" w:eastAsia="Times New Roman" w:hAnsi="Arial" w:cs="Arial"/>
          <w:kern w:val="0"/>
          <w:lang w:eastAsia="pl-PL"/>
        </w:rPr>
        <w:t>raport o oddziaływaniu przedsięwzięcia na środowisko</w:t>
      </w:r>
      <w:r w:rsidR="000A7072" w:rsidRPr="00DB4C70">
        <w:rPr>
          <w:rFonts w:ascii="Arial" w:eastAsia="Times New Roman" w:hAnsi="Arial" w:cs="Arial"/>
          <w:kern w:val="0"/>
          <w:lang w:eastAsia="pl-PL"/>
        </w:rPr>
        <w:t xml:space="preserve"> – zwanego dalej raport</w:t>
      </w:r>
      <w:r w:rsidR="0056413C" w:rsidRPr="00DB4C70">
        <w:rPr>
          <w:rFonts w:ascii="Arial" w:eastAsia="Times New Roman" w:hAnsi="Arial" w:cs="Arial"/>
          <w:kern w:val="0"/>
          <w:lang w:eastAsia="pl-PL"/>
        </w:rPr>
        <w:t>em</w:t>
      </w:r>
      <w:r w:rsidR="00F61021" w:rsidRPr="00DB4C70">
        <w:rPr>
          <w:rFonts w:ascii="Arial" w:eastAsia="Times New Roman" w:hAnsi="Arial" w:cs="Arial"/>
          <w:kern w:val="0"/>
          <w:lang w:eastAsia="pl-PL"/>
        </w:rPr>
        <w:t xml:space="preserve"> </w:t>
      </w:r>
      <w:proofErr w:type="spellStart"/>
      <w:r w:rsidR="000A7072" w:rsidRPr="00DB4C70">
        <w:rPr>
          <w:rFonts w:ascii="Arial" w:eastAsia="Times New Roman" w:hAnsi="Arial" w:cs="Arial"/>
          <w:kern w:val="0"/>
          <w:lang w:eastAsia="pl-PL"/>
        </w:rPr>
        <w:t>ooś</w:t>
      </w:r>
      <w:proofErr w:type="spellEnd"/>
      <w:r w:rsidRPr="00DB4C70">
        <w:rPr>
          <w:rFonts w:ascii="Arial" w:eastAsia="Times New Roman" w:hAnsi="Arial" w:cs="Arial"/>
          <w:kern w:val="0"/>
          <w:lang w:eastAsia="pl-PL"/>
        </w:rPr>
        <w:t>, czego następstwem w</w:t>
      </w:r>
      <w:r w:rsidR="003C0911">
        <w:rPr>
          <w:rFonts w:ascii="Arial" w:eastAsia="Times New Roman" w:hAnsi="Arial" w:cs="Arial"/>
          <w:kern w:val="0"/>
          <w:lang w:eastAsia="pl-PL"/>
        </w:rPr>
        <w:t xml:space="preserve"> </w:t>
      </w:r>
      <w:r w:rsidRPr="00DB4C70">
        <w:rPr>
          <w:rFonts w:ascii="Arial" w:eastAsia="Times New Roman" w:hAnsi="Arial" w:cs="Arial"/>
          <w:kern w:val="0"/>
          <w:lang w:eastAsia="pl-PL"/>
        </w:rPr>
        <w:t xml:space="preserve">dniu </w:t>
      </w:r>
      <w:r w:rsidR="00632EF2" w:rsidRPr="00DB4C70">
        <w:rPr>
          <w:rFonts w:ascii="Arial" w:eastAsia="Times New Roman" w:hAnsi="Arial" w:cs="Arial"/>
          <w:kern w:val="0"/>
          <w:lang w:eastAsia="pl-PL"/>
        </w:rPr>
        <w:t xml:space="preserve">24 października 2023 </w:t>
      </w:r>
      <w:r w:rsidRPr="00DB4C70">
        <w:rPr>
          <w:rFonts w:ascii="Arial" w:eastAsia="Times New Roman" w:hAnsi="Arial" w:cs="Arial"/>
          <w:kern w:val="0"/>
          <w:lang w:eastAsia="pl-PL"/>
        </w:rPr>
        <w:t xml:space="preserve">r. było wydanie przez </w:t>
      </w:r>
      <w:r w:rsidR="00632EF2" w:rsidRPr="00DB4C70">
        <w:rPr>
          <w:rFonts w:ascii="Arial" w:eastAsia="Times New Roman" w:hAnsi="Arial" w:cs="Arial"/>
          <w:kern w:val="0"/>
          <w:lang w:eastAsia="pl-PL"/>
        </w:rPr>
        <w:t>Wójta</w:t>
      </w:r>
      <w:r w:rsidR="003C0911">
        <w:rPr>
          <w:rFonts w:ascii="Arial" w:eastAsia="Times New Roman" w:hAnsi="Arial" w:cs="Arial"/>
          <w:kern w:val="0"/>
          <w:lang w:eastAsia="pl-PL"/>
        </w:rPr>
        <w:t xml:space="preserve"> </w:t>
      </w:r>
      <w:r w:rsidRPr="00DB4C70">
        <w:rPr>
          <w:rFonts w:ascii="Arial" w:eastAsia="Times New Roman" w:hAnsi="Arial" w:cs="Arial"/>
          <w:kern w:val="0"/>
          <w:lang w:eastAsia="pl-PL"/>
        </w:rPr>
        <w:t xml:space="preserve">Gminy </w:t>
      </w:r>
      <w:r w:rsidR="00632EF2" w:rsidRPr="00DB4C70">
        <w:rPr>
          <w:rFonts w:ascii="Arial" w:eastAsia="Times New Roman" w:hAnsi="Arial" w:cs="Arial"/>
          <w:kern w:val="0"/>
          <w:lang w:eastAsia="pl-PL"/>
        </w:rPr>
        <w:t>Jednorożec</w:t>
      </w:r>
      <w:r w:rsidRPr="00DB4C70">
        <w:rPr>
          <w:rFonts w:ascii="Arial" w:eastAsia="Times New Roman" w:hAnsi="Arial" w:cs="Arial"/>
          <w:kern w:val="0"/>
          <w:lang w:eastAsia="pl-PL"/>
        </w:rPr>
        <w:t xml:space="preserve"> postanowienia znak: </w:t>
      </w:r>
      <w:r w:rsidR="00632EF2" w:rsidRPr="00DB4C70">
        <w:rPr>
          <w:rFonts w:ascii="Arial" w:eastAsia="Times New Roman" w:hAnsi="Arial" w:cs="Arial"/>
          <w:kern w:val="0"/>
          <w:lang w:eastAsia="pl-PL"/>
        </w:rPr>
        <w:t xml:space="preserve">ZIR.6220.3.2022 </w:t>
      </w:r>
      <w:r w:rsidRPr="00DB4C70">
        <w:rPr>
          <w:rFonts w:ascii="Arial" w:eastAsia="Times New Roman" w:hAnsi="Arial" w:cs="Arial"/>
          <w:kern w:val="0"/>
          <w:lang w:eastAsia="pl-PL"/>
        </w:rPr>
        <w:t>podejmującego zawieszone postępowanie w powyższej sprawie</w:t>
      </w:r>
      <w:r w:rsidR="00632EF2" w:rsidRPr="00DB4C70">
        <w:rPr>
          <w:rFonts w:ascii="Arial" w:eastAsia="Times New Roman" w:hAnsi="Arial" w:cs="Arial"/>
          <w:kern w:val="0"/>
          <w:lang w:eastAsia="pl-PL"/>
        </w:rPr>
        <w:t xml:space="preserve">, o czym Organ </w:t>
      </w:r>
      <w:r w:rsidRPr="00DB4C70">
        <w:rPr>
          <w:rFonts w:ascii="Arial" w:eastAsia="Times New Roman" w:hAnsi="Arial" w:cs="Arial"/>
          <w:kern w:val="0"/>
          <w:lang w:eastAsia="pl-PL"/>
        </w:rPr>
        <w:t xml:space="preserve">obwieszczeniem znak: </w:t>
      </w:r>
      <w:r w:rsidR="00632EF2" w:rsidRPr="00DB4C70">
        <w:rPr>
          <w:rFonts w:ascii="Arial" w:eastAsia="Times New Roman" w:hAnsi="Arial" w:cs="Arial"/>
          <w:kern w:val="0"/>
          <w:lang w:eastAsia="pl-PL"/>
        </w:rPr>
        <w:t>ZIR.6220.3.2022</w:t>
      </w:r>
      <w:r w:rsidRPr="00DB4C70">
        <w:rPr>
          <w:rFonts w:ascii="Arial" w:eastAsia="Times New Roman" w:hAnsi="Arial" w:cs="Arial"/>
          <w:kern w:val="0"/>
          <w:lang w:eastAsia="pl-PL"/>
        </w:rPr>
        <w:t xml:space="preserve"> z dnia </w:t>
      </w:r>
      <w:r w:rsidR="00632EF2" w:rsidRPr="00DB4C70">
        <w:rPr>
          <w:rFonts w:ascii="Arial" w:eastAsia="Times New Roman" w:hAnsi="Arial" w:cs="Arial"/>
          <w:kern w:val="0"/>
          <w:lang w:eastAsia="pl-PL"/>
        </w:rPr>
        <w:t>24 października 2023</w:t>
      </w:r>
      <w:r w:rsidRPr="00DB4C70">
        <w:rPr>
          <w:rFonts w:ascii="Arial" w:eastAsia="Times New Roman" w:hAnsi="Arial" w:cs="Arial"/>
          <w:kern w:val="0"/>
          <w:lang w:eastAsia="pl-PL"/>
        </w:rPr>
        <w:t xml:space="preserve"> r. zawiadomił strony postępowania</w:t>
      </w:r>
      <w:r w:rsidR="000E76FF" w:rsidRPr="00DB4C70">
        <w:rPr>
          <w:rFonts w:ascii="Arial" w:eastAsia="Times New Roman" w:hAnsi="Arial" w:cs="Arial"/>
          <w:kern w:val="0"/>
          <w:lang w:eastAsia="pl-PL"/>
        </w:rPr>
        <w:t>.</w:t>
      </w:r>
    </w:p>
    <w:p w14:paraId="19DFD9D4" w14:textId="65EB24A0" w:rsidR="008E0036" w:rsidRPr="00DB4C70" w:rsidRDefault="00733E26" w:rsidP="00AB6809">
      <w:pPr>
        <w:spacing w:after="0" w:line="360" w:lineRule="auto"/>
        <w:ind w:firstLine="567"/>
        <w:jc w:val="both"/>
        <w:rPr>
          <w:rFonts w:ascii="Arial" w:eastAsia="Times New Roman" w:hAnsi="Arial" w:cs="Arial"/>
          <w:kern w:val="0"/>
          <w:lang w:eastAsia="pl-PL"/>
        </w:rPr>
      </w:pPr>
      <w:r w:rsidRPr="00DB4C70">
        <w:rPr>
          <w:rFonts w:ascii="Arial" w:eastAsia="Times New Roman" w:hAnsi="Arial" w:cs="Arial"/>
          <w:kern w:val="0"/>
          <w:lang w:eastAsia="pl-PL"/>
        </w:rPr>
        <w:t xml:space="preserve">Następnie przy piśmie znak: </w:t>
      </w:r>
      <w:r w:rsidR="000E76FF" w:rsidRPr="00DB4C70">
        <w:rPr>
          <w:rFonts w:ascii="Arial" w:eastAsia="Times New Roman" w:hAnsi="Arial" w:cs="Arial"/>
          <w:kern w:val="0"/>
          <w:lang w:eastAsia="pl-PL"/>
        </w:rPr>
        <w:t>ZIR.6220.3.2022</w:t>
      </w:r>
      <w:r w:rsidRPr="00DB4C70">
        <w:rPr>
          <w:rFonts w:ascii="Arial" w:eastAsia="Times New Roman" w:hAnsi="Arial" w:cs="Arial"/>
          <w:kern w:val="0"/>
          <w:lang w:eastAsia="pl-PL"/>
        </w:rPr>
        <w:t xml:space="preserve"> z dnia </w:t>
      </w:r>
      <w:r w:rsidR="000E76FF" w:rsidRPr="00DB4C70">
        <w:rPr>
          <w:rFonts w:ascii="Arial" w:eastAsia="Times New Roman" w:hAnsi="Arial" w:cs="Arial"/>
          <w:kern w:val="0"/>
          <w:lang w:eastAsia="pl-PL"/>
        </w:rPr>
        <w:t xml:space="preserve">27 października 2023 r. </w:t>
      </w:r>
      <w:r w:rsidRPr="00DB4C70">
        <w:rPr>
          <w:rFonts w:ascii="Arial" w:eastAsia="Times New Roman" w:hAnsi="Arial" w:cs="Arial"/>
          <w:kern w:val="0"/>
          <w:lang w:eastAsia="pl-PL"/>
        </w:rPr>
        <w:t>przekazano</w:t>
      </w:r>
      <w:r w:rsidR="00F56A71" w:rsidRPr="00DB4C70">
        <w:rPr>
          <w:rFonts w:ascii="Arial" w:eastAsia="Times New Roman" w:hAnsi="Arial" w:cs="Arial"/>
          <w:kern w:val="0"/>
          <w:lang w:eastAsia="pl-PL"/>
        </w:rPr>
        <w:t>,</w:t>
      </w:r>
      <w:r w:rsidRPr="00DB4C70">
        <w:rPr>
          <w:rFonts w:ascii="Arial" w:eastAsia="Times New Roman" w:hAnsi="Arial" w:cs="Arial"/>
          <w:kern w:val="0"/>
          <w:lang w:eastAsia="pl-PL"/>
        </w:rPr>
        <w:t xml:space="preserve"> </w:t>
      </w:r>
      <w:r w:rsidR="008E0036" w:rsidRPr="00DB4C70">
        <w:rPr>
          <w:rFonts w:ascii="Arial" w:eastAsia="Times New Roman" w:hAnsi="Arial" w:cs="Arial"/>
          <w:kern w:val="0"/>
          <w:lang w:eastAsia="pl-PL"/>
        </w:rPr>
        <w:t xml:space="preserve">zgodnie z art. 77 ustawy </w:t>
      </w:r>
      <w:proofErr w:type="spellStart"/>
      <w:r w:rsidR="008E0036" w:rsidRPr="00DB4C70">
        <w:rPr>
          <w:rFonts w:ascii="Arial" w:eastAsia="Times New Roman" w:hAnsi="Arial" w:cs="Arial"/>
          <w:kern w:val="0"/>
          <w:lang w:eastAsia="pl-PL"/>
        </w:rPr>
        <w:t>ooś</w:t>
      </w:r>
      <w:proofErr w:type="spellEnd"/>
      <w:r w:rsidR="00F56A71" w:rsidRPr="00DB4C70">
        <w:rPr>
          <w:rFonts w:ascii="Arial" w:eastAsia="Times New Roman" w:hAnsi="Arial" w:cs="Arial"/>
          <w:kern w:val="0"/>
          <w:lang w:eastAsia="pl-PL"/>
        </w:rPr>
        <w:t>,</w:t>
      </w:r>
      <w:r w:rsidR="0089150C" w:rsidRPr="00DB4C70">
        <w:rPr>
          <w:rFonts w:ascii="Arial" w:eastAsia="Times New Roman" w:hAnsi="Arial" w:cs="Arial"/>
          <w:kern w:val="0"/>
          <w:lang w:eastAsia="pl-PL"/>
        </w:rPr>
        <w:t xml:space="preserve"> </w:t>
      </w:r>
      <w:r w:rsidRPr="00DB4C70">
        <w:rPr>
          <w:rFonts w:ascii="Arial" w:eastAsia="Times New Roman" w:hAnsi="Arial" w:cs="Arial"/>
          <w:kern w:val="0"/>
          <w:lang w:eastAsia="pl-PL"/>
        </w:rPr>
        <w:t xml:space="preserve">raport oddziaływania </w:t>
      </w:r>
      <w:r w:rsidR="00F24A52" w:rsidRPr="00DB4C70">
        <w:rPr>
          <w:rFonts w:ascii="Arial" w:eastAsia="Times New Roman" w:hAnsi="Arial" w:cs="Arial"/>
          <w:kern w:val="0"/>
          <w:lang w:eastAsia="pl-PL"/>
        </w:rPr>
        <w:t xml:space="preserve">przedsięwzięcia </w:t>
      </w:r>
      <w:r w:rsidRPr="00DB4C70">
        <w:rPr>
          <w:rFonts w:ascii="Arial" w:eastAsia="Times New Roman" w:hAnsi="Arial" w:cs="Arial"/>
          <w:kern w:val="0"/>
          <w:lang w:eastAsia="pl-PL"/>
        </w:rPr>
        <w:t>na środowisko</w:t>
      </w:r>
      <w:r w:rsidR="008E0036" w:rsidRPr="00DB4C70">
        <w:rPr>
          <w:rFonts w:ascii="Arial" w:eastAsia="Times New Roman" w:hAnsi="Arial" w:cs="Arial"/>
          <w:kern w:val="0"/>
          <w:lang w:eastAsia="pl-PL"/>
        </w:rPr>
        <w:t xml:space="preserve"> – zwanego dalej raportem </w:t>
      </w:r>
      <w:proofErr w:type="spellStart"/>
      <w:r w:rsidR="008E0036" w:rsidRPr="00DB4C70">
        <w:rPr>
          <w:rFonts w:ascii="Arial" w:eastAsia="Times New Roman" w:hAnsi="Arial" w:cs="Arial"/>
          <w:kern w:val="0"/>
          <w:lang w:eastAsia="pl-PL"/>
        </w:rPr>
        <w:t>ooś</w:t>
      </w:r>
      <w:proofErr w:type="spellEnd"/>
      <w:r w:rsidR="00F56A71" w:rsidRPr="00DB4C70">
        <w:rPr>
          <w:rFonts w:ascii="Arial" w:eastAsia="Times New Roman" w:hAnsi="Arial" w:cs="Arial"/>
          <w:kern w:val="0"/>
          <w:lang w:eastAsia="pl-PL"/>
        </w:rPr>
        <w:t>,</w:t>
      </w:r>
      <w:r w:rsidRPr="00DB4C70">
        <w:rPr>
          <w:rFonts w:ascii="Arial" w:eastAsia="Times New Roman" w:hAnsi="Arial" w:cs="Arial"/>
          <w:kern w:val="0"/>
          <w:lang w:eastAsia="pl-PL"/>
        </w:rPr>
        <w:t xml:space="preserve"> organowi opiniującemu</w:t>
      </w:r>
      <w:r w:rsidR="008E0036" w:rsidRPr="00DB4C70">
        <w:rPr>
          <w:rFonts w:ascii="Arial" w:eastAsia="Times New Roman" w:hAnsi="Arial" w:cs="Arial"/>
          <w:kern w:val="0"/>
          <w:lang w:eastAsia="pl-PL"/>
        </w:rPr>
        <w:t xml:space="preserve"> tj. </w:t>
      </w:r>
      <w:r w:rsidR="00BF3D5A" w:rsidRPr="00DB4C70">
        <w:rPr>
          <w:rFonts w:ascii="Arial" w:eastAsia="Times New Roman" w:hAnsi="Arial" w:cs="Arial"/>
          <w:kern w:val="0"/>
          <w:lang w:eastAsia="pl-PL"/>
        </w:rPr>
        <w:t xml:space="preserve">Państwowemu Powiatowemu Inspektorowi Sanitarnemu w Przasnyszu i Regionalnej Dyrekcji Ochrony Środowiska w Warszawie </w:t>
      </w:r>
      <w:r w:rsidRPr="00DB4C70">
        <w:rPr>
          <w:rFonts w:ascii="Arial" w:eastAsia="Times New Roman" w:hAnsi="Arial" w:cs="Arial"/>
          <w:kern w:val="0"/>
          <w:lang w:eastAsia="pl-PL"/>
        </w:rPr>
        <w:t>celem uzgodnienia</w:t>
      </w:r>
      <w:r w:rsidR="008E0036" w:rsidRPr="00DB4C70">
        <w:rPr>
          <w:rFonts w:ascii="Arial" w:eastAsia="Times New Roman" w:hAnsi="Arial" w:cs="Arial"/>
          <w:kern w:val="0"/>
          <w:lang w:eastAsia="pl-PL"/>
        </w:rPr>
        <w:t xml:space="preserve">. </w:t>
      </w:r>
    </w:p>
    <w:p w14:paraId="13479E0D" w14:textId="38330BCF" w:rsidR="00D96968" w:rsidRPr="00DB4C70" w:rsidRDefault="00F56A71" w:rsidP="00AB6809">
      <w:pPr>
        <w:spacing w:after="0" w:line="360" w:lineRule="auto"/>
        <w:ind w:firstLine="567"/>
        <w:jc w:val="both"/>
        <w:rPr>
          <w:rFonts w:ascii="Arial" w:eastAsia="Times New Roman" w:hAnsi="Arial" w:cs="Arial"/>
          <w:kern w:val="0"/>
          <w:lang w:eastAsia="pl-PL"/>
        </w:rPr>
      </w:pPr>
      <w:r w:rsidRPr="00DB4C70">
        <w:rPr>
          <w:rFonts w:ascii="Arial" w:eastAsia="Times New Roman" w:hAnsi="Arial" w:cs="Arial"/>
          <w:kern w:val="0"/>
          <w:lang w:eastAsia="pl-PL"/>
        </w:rPr>
        <w:t>P</w:t>
      </w:r>
      <w:r w:rsidR="00733E26" w:rsidRPr="00DB4C70">
        <w:rPr>
          <w:rFonts w:ascii="Arial" w:eastAsia="Times New Roman" w:hAnsi="Arial" w:cs="Arial"/>
          <w:kern w:val="0"/>
          <w:lang w:eastAsia="pl-PL"/>
        </w:rPr>
        <w:t xml:space="preserve">oprzez </w:t>
      </w:r>
      <w:r w:rsidR="00D96968" w:rsidRPr="00DB4C70">
        <w:rPr>
          <w:rFonts w:ascii="Arial" w:eastAsia="Times New Roman" w:hAnsi="Arial" w:cs="Arial"/>
          <w:kern w:val="0"/>
          <w:lang w:eastAsia="pl-PL"/>
        </w:rPr>
        <w:t xml:space="preserve">zawiadomienie </w:t>
      </w:r>
      <w:r w:rsidRPr="00DB4C70">
        <w:rPr>
          <w:rFonts w:ascii="Arial" w:eastAsia="Times New Roman" w:hAnsi="Arial" w:cs="Arial"/>
          <w:kern w:val="0"/>
          <w:lang w:eastAsia="pl-PL"/>
        </w:rPr>
        <w:t>znak: ZIR.6220.3.2022 z</w:t>
      </w:r>
      <w:r w:rsidR="00E47F9A">
        <w:rPr>
          <w:rFonts w:ascii="Arial" w:eastAsia="Times New Roman" w:hAnsi="Arial" w:cs="Arial"/>
          <w:kern w:val="0"/>
          <w:lang w:eastAsia="pl-PL"/>
        </w:rPr>
        <w:t xml:space="preserve"> </w:t>
      </w:r>
      <w:r w:rsidRPr="00DB4C70">
        <w:rPr>
          <w:rFonts w:ascii="Arial" w:eastAsia="Times New Roman" w:hAnsi="Arial" w:cs="Arial"/>
          <w:kern w:val="0"/>
          <w:lang w:eastAsia="pl-PL"/>
        </w:rPr>
        <w:t xml:space="preserve">dnia 27 października 2023 r </w:t>
      </w:r>
      <w:r w:rsidR="00D96968" w:rsidRPr="00DB4C70">
        <w:rPr>
          <w:rFonts w:ascii="Arial" w:eastAsia="Times New Roman" w:hAnsi="Arial" w:cs="Arial"/>
          <w:kern w:val="0"/>
          <w:lang w:eastAsia="pl-PL"/>
        </w:rPr>
        <w:t xml:space="preserve">oraz </w:t>
      </w:r>
      <w:r w:rsidR="00733E26" w:rsidRPr="00DB4C70">
        <w:rPr>
          <w:rFonts w:ascii="Arial" w:eastAsia="Times New Roman" w:hAnsi="Arial" w:cs="Arial"/>
          <w:kern w:val="0"/>
          <w:lang w:eastAsia="pl-PL"/>
        </w:rPr>
        <w:t>obwieszczenie znak:</w:t>
      </w:r>
      <w:r w:rsidR="00BF3D5A" w:rsidRPr="00DB4C70">
        <w:rPr>
          <w:rFonts w:ascii="Arial" w:eastAsia="Times New Roman" w:hAnsi="Arial" w:cs="Arial"/>
          <w:kern w:val="0"/>
          <w:lang w:eastAsia="pl-PL"/>
        </w:rPr>
        <w:t xml:space="preserve"> ZIR.6220.3.2022</w:t>
      </w:r>
      <w:r w:rsidR="00733E26" w:rsidRPr="00DB4C70">
        <w:rPr>
          <w:rFonts w:ascii="Arial" w:eastAsia="Times New Roman" w:hAnsi="Arial" w:cs="Arial"/>
          <w:kern w:val="0"/>
          <w:lang w:eastAsia="pl-PL"/>
        </w:rPr>
        <w:t xml:space="preserve"> z</w:t>
      </w:r>
      <w:r w:rsidR="003C0911">
        <w:rPr>
          <w:rFonts w:ascii="Arial" w:eastAsia="Times New Roman" w:hAnsi="Arial" w:cs="Arial"/>
          <w:kern w:val="0"/>
          <w:lang w:eastAsia="pl-PL"/>
        </w:rPr>
        <w:t xml:space="preserve"> </w:t>
      </w:r>
      <w:r w:rsidR="00733E26" w:rsidRPr="00DB4C70">
        <w:rPr>
          <w:rFonts w:ascii="Arial" w:eastAsia="Times New Roman" w:hAnsi="Arial" w:cs="Arial"/>
          <w:kern w:val="0"/>
          <w:lang w:eastAsia="pl-PL"/>
        </w:rPr>
        <w:t xml:space="preserve">dnia </w:t>
      </w:r>
      <w:r w:rsidR="00BF3D5A" w:rsidRPr="00DB4C70">
        <w:rPr>
          <w:rFonts w:ascii="Arial" w:eastAsia="Times New Roman" w:hAnsi="Arial" w:cs="Arial"/>
          <w:kern w:val="0"/>
          <w:lang w:eastAsia="pl-PL"/>
        </w:rPr>
        <w:t xml:space="preserve">27 października 2023 </w:t>
      </w:r>
      <w:r w:rsidR="00733E26" w:rsidRPr="00DB4C70">
        <w:rPr>
          <w:rFonts w:ascii="Arial" w:eastAsia="Times New Roman" w:hAnsi="Arial" w:cs="Arial"/>
          <w:kern w:val="0"/>
          <w:lang w:eastAsia="pl-PL"/>
        </w:rPr>
        <w:t xml:space="preserve">r. </w:t>
      </w:r>
      <w:r w:rsidRPr="00DB4C70">
        <w:rPr>
          <w:rFonts w:ascii="Arial" w:eastAsia="Times New Roman" w:hAnsi="Arial" w:cs="Arial"/>
          <w:kern w:val="0"/>
          <w:lang w:eastAsia="pl-PL"/>
        </w:rPr>
        <w:t>Organ poinformował strony postępowania o powyższej czynności.</w:t>
      </w:r>
    </w:p>
    <w:p w14:paraId="0E3BD5E4" w14:textId="0273FF7A" w:rsidR="00BF3D5A" w:rsidRPr="00DB4C70" w:rsidRDefault="007E55A5" w:rsidP="00AB6809">
      <w:pPr>
        <w:tabs>
          <w:tab w:val="left" w:pos="426"/>
        </w:tabs>
        <w:autoSpaceDE w:val="0"/>
        <w:spacing w:after="0" w:line="360" w:lineRule="auto"/>
        <w:ind w:right="23" w:firstLine="567"/>
        <w:jc w:val="both"/>
        <w:rPr>
          <w:rFonts w:ascii="Arial" w:eastAsia="Times New Roman" w:hAnsi="Arial" w:cs="Arial"/>
          <w:lang w:eastAsia="hi-IN" w:bidi="hi-IN"/>
        </w:rPr>
      </w:pPr>
      <w:r w:rsidRPr="00DB4C70">
        <w:rPr>
          <w:rFonts w:ascii="Arial" w:eastAsia="Times New Roman" w:hAnsi="Arial" w:cs="Arial"/>
          <w:lang w:eastAsia="hi-IN" w:bidi="hi-IN"/>
        </w:rPr>
        <w:t xml:space="preserve">Następnie w związku z wezwaniem RDOŚ znak: </w:t>
      </w:r>
      <w:r w:rsidR="00BF3D5A" w:rsidRPr="00DB4C70">
        <w:rPr>
          <w:rFonts w:ascii="Arial" w:eastAsia="Times New Roman" w:hAnsi="Arial" w:cs="Arial"/>
          <w:lang w:eastAsia="hi-IN" w:bidi="hi-IN"/>
        </w:rPr>
        <w:t xml:space="preserve">WOOŚ-I.4221.277.2023.MKA </w:t>
      </w:r>
      <w:r w:rsidRPr="00DB4C70">
        <w:rPr>
          <w:rFonts w:ascii="Arial" w:eastAsia="Times New Roman" w:hAnsi="Arial" w:cs="Arial"/>
          <w:lang w:eastAsia="hi-IN" w:bidi="hi-IN"/>
        </w:rPr>
        <w:t xml:space="preserve">z dnia </w:t>
      </w:r>
      <w:r w:rsidR="00BF3D5A" w:rsidRPr="00DB4C70">
        <w:rPr>
          <w:rFonts w:ascii="Arial" w:eastAsia="Times New Roman" w:hAnsi="Arial" w:cs="Arial"/>
          <w:lang w:eastAsia="hi-IN" w:bidi="hi-IN"/>
        </w:rPr>
        <w:t>09 listopada 2023</w:t>
      </w:r>
      <w:r w:rsidRPr="00DB4C70">
        <w:rPr>
          <w:rFonts w:ascii="Arial" w:eastAsia="Times New Roman" w:hAnsi="Arial" w:cs="Arial"/>
          <w:lang w:eastAsia="hi-IN" w:bidi="hi-IN"/>
        </w:rPr>
        <w:t xml:space="preserve"> r. (data wpływu do Urzędu – </w:t>
      </w:r>
      <w:r w:rsidR="00BF3D5A" w:rsidRPr="00DB4C70">
        <w:rPr>
          <w:rFonts w:ascii="Arial" w:eastAsia="Times New Roman" w:hAnsi="Arial" w:cs="Arial"/>
          <w:lang w:eastAsia="hi-IN" w:bidi="hi-IN"/>
        </w:rPr>
        <w:t>09 listopada</w:t>
      </w:r>
      <w:r w:rsidR="003B530C">
        <w:rPr>
          <w:rFonts w:ascii="Arial" w:eastAsia="Times New Roman" w:hAnsi="Arial" w:cs="Arial"/>
          <w:lang w:eastAsia="hi-IN" w:bidi="hi-IN"/>
        </w:rPr>
        <w:t xml:space="preserve"> </w:t>
      </w:r>
      <w:r w:rsidR="00BF3D5A" w:rsidRPr="00DB4C70">
        <w:rPr>
          <w:rFonts w:ascii="Arial" w:eastAsia="Times New Roman" w:hAnsi="Arial" w:cs="Arial"/>
          <w:lang w:eastAsia="hi-IN" w:bidi="hi-IN"/>
        </w:rPr>
        <w:t xml:space="preserve">2024 </w:t>
      </w:r>
      <w:r w:rsidRPr="00DB4C70">
        <w:rPr>
          <w:rFonts w:ascii="Arial" w:eastAsia="Times New Roman" w:hAnsi="Arial" w:cs="Arial"/>
          <w:lang w:eastAsia="hi-IN" w:bidi="hi-IN"/>
        </w:rPr>
        <w:t>r.)</w:t>
      </w:r>
      <w:r w:rsidR="003B530C">
        <w:rPr>
          <w:rFonts w:ascii="Arial" w:eastAsia="Times New Roman" w:hAnsi="Arial" w:cs="Arial"/>
          <w:lang w:eastAsia="hi-IN" w:bidi="hi-IN"/>
        </w:rPr>
        <w:t xml:space="preserve"> </w:t>
      </w:r>
      <w:r w:rsidR="00BF3D5A" w:rsidRPr="00DB4C70">
        <w:rPr>
          <w:rFonts w:ascii="Arial" w:eastAsia="Times New Roman" w:hAnsi="Arial" w:cs="Arial"/>
          <w:lang w:eastAsia="hi-IN" w:bidi="hi-IN"/>
        </w:rPr>
        <w:t xml:space="preserve">dotyczącego usunięcia braków wniosku Wójta gminy Jednorożec z dnia 27 października 2023 r. poprzez uzupełnienie o wypis i </w:t>
      </w:r>
      <w:proofErr w:type="spellStart"/>
      <w:r w:rsidR="00BF3D5A" w:rsidRPr="00DB4C70">
        <w:rPr>
          <w:rFonts w:ascii="Arial" w:eastAsia="Times New Roman" w:hAnsi="Arial" w:cs="Arial"/>
          <w:lang w:eastAsia="hi-IN" w:bidi="hi-IN"/>
        </w:rPr>
        <w:t>wyrys</w:t>
      </w:r>
      <w:proofErr w:type="spellEnd"/>
      <w:r w:rsidR="00BF3D5A" w:rsidRPr="00DB4C70">
        <w:rPr>
          <w:rFonts w:ascii="Arial" w:eastAsia="Times New Roman" w:hAnsi="Arial" w:cs="Arial"/>
          <w:lang w:eastAsia="hi-IN" w:bidi="hi-IN"/>
        </w:rPr>
        <w:t xml:space="preserve"> z miejscowego planu zagospodarowania przestrzennego lub informacje o jego braku dla terenu inwestycji Organ dokonał uzupełnienia </w:t>
      </w:r>
      <w:r w:rsidR="008A1066" w:rsidRPr="00DB4C70">
        <w:rPr>
          <w:rFonts w:ascii="Arial" w:eastAsia="Times New Roman" w:hAnsi="Arial" w:cs="Arial"/>
          <w:lang w:eastAsia="hi-IN" w:bidi="hi-IN"/>
        </w:rPr>
        <w:t>przesyłając w dniu 13 listopada 2023 r. brakujące oświadczenie</w:t>
      </w:r>
      <w:r w:rsidR="00580657" w:rsidRPr="00DB4C70">
        <w:rPr>
          <w:rFonts w:ascii="Arial" w:eastAsia="Times New Roman" w:hAnsi="Arial" w:cs="Arial"/>
          <w:lang w:eastAsia="hi-IN" w:bidi="hi-IN"/>
        </w:rPr>
        <w:t>.</w:t>
      </w:r>
      <w:r w:rsidR="008A1066" w:rsidRPr="00DB4C70">
        <w:rPr>
          <w:rFonts w:ascii="Arial" w:eastAsia="Times New Roman" w:hAnsi="Arial" w:cs="Arial"/>
          <w:lang w:eastAsia="hi-IN" w:bidi="hi-IN"/>
        </w:rPr>
        <w:t xml:space="preserve"> </w:t>
      </w:r>
    </w:p>
    <w:p w14:paraId="288938C9" w14:textId="3C11C2C1" w:rsidR="00431D3B" w:rsidRPr="00DB4C70" w:rsidRDefault="005633BD" w:rsidP="00AB6809">
      <w:pPr>
        <w:tabs>
          <w:tab w:val="left" w:pos="426"/>
        </w:tabs>
        <w:autoSpaceDE w:val="0"/>
        <w:spacing w:after="0" w:line="360" w:lineRule="auto"/>
        <w:ind w:right="23" w:firstLine="567"/>
        <w:jc w:val="both"/>
        <w:rPr>
          <w:rFonts w:ascii="Arial" w:eastAsia="Times New Roman" w:hAnsi="Arial" w:cs="Arial"/>
          <w:lang w:eastAsia="hi-IN" w:bidi="hi-IN"/>
        </w:rPr>
      </w:pPr>
      <w:r w:rsidRPr="00DB4C70">
        <w:rPr>
          <w:rFonts w:ascii="Arial" w:eastAsia="Times New Roman" w:hAnsi="Arial" w:cs="Arial"/>
          <w:lang w:eastAsia="hi-IN" w:bidi="hi-IN"/>
        </w:rPr>
        <w:t xml:space="preserve">W dniu </w:t>
      </w:r>
      <w:r w:rsidR="00B44B9E" w:rsidRPr="00DB4C70">
        <w:rPr>
          <w:rFonts w:ascii="Arial" w:eastAsia="Times New Roman" w:hAnsi="Arial" w:cs="Arial"/>
          <w:lang w:eastAsia="hi-IN" w:bidi="hi-IN"/>
        </w:rPr>
        <w:t xml:space="preserve">22 listopada 2023 </w:t>
      </w:r>
      <w:r w:rsidRPr="00DB4C70">
        <w:rPr>
          <w:rFonts w:ascii="Arial" w:eastAsia="Times New Roman" w:hAnsi="Arial" w:cs="Arial"/>
          <w:lang w:eastAsia="hi-IN" w:bidi="hi-IN"/>
        </w:rPr>
        <w:t xml:space="preserve">r. do </w:t>
      </w:r>
      <w:r w:rsidR="00B44B9E" w:rsidRPr="00DB4C70">
        <w:rPr>
          <w:rFonts w:ascii="Arial" w:eastAsia="Times New Roman" w:hAnsi="Arial" w:cs="Arial"/>
          <w:lang w:eastAsia="hi-IN" w:bidi="hi-IN"/>
        </w:rPr>
        <w:t xml:space="preserve">tut. </w:t>
      </w:r>
      <w:r w:rsidRPr="00DB4C70">
        <w:rPr>
          <w:rFonts w:ascii="Arial" w:eastAsia="Times New Roman" w:hAnsi="Arial" w:cs="Arial"/>
          <w:lang w:eastAsia="hi-IN" w:bidi="hi-IN"/>
        </w:rPr>
        <w:t>Urzędu wpłynęł</w:t>
      </w:r>
      <w:r w:rsidR="00431D3B" w:rsidRPr="00DB4C70">
        <w:rPr>
          <w:rFonts w:ascii="Arial" w:eastAsia="Times New Roman" w:hAnsi="Arial" w:cs="Arial"/>
          <w:lang w:eastAsia="hi-IN" w:bidi="hi-IN"/>
        </w:rPr>
        <w:t>a opinia sanitarna</w:t>
      </w:r>
      <w:r w:rsidRPr="00DB4C70">
        <w:rPr>
          <w:rFonts w:ascii="Arial" w:eastAsia="Times New Roman" w:hAnsi="Arial" w:cs="Arial"/>
          <w:lang w:eastAsia="hi-IN" w:bidi="hi-IN"/>
        </w:rPr>
        <w:t xml:space="preserve"> Państwowego </w:t>
      </w:r>
      <w:r w:rsidR="00B44B9E" w:rsidRPr="00DB4C70">
        <w:rPr>
          <w:rFonts w:ascii="Arial" w:eastAsia="Times New Roman" w:hAnsi="Arial" w:cs="Arial"/>
          <w:lang w:eastAsia="hi-IN" w:bidi="hi-IN"/>
        </w:rPr>
        <w:t>Powiatowego Inspektora Sanitarnego w Przasnyszu</w:t>
      </w:r>
      <w:r w:rsidRPr="00DB4C70">
        <w:rPr>
          <w:rFonts w:ascii="Arial" w:eastAsia="Times New Roman" w:hAnsi="Arial" w:cs="Arial"/>
          <w:lang w:eastAsia="hi-IN" w:bidi="hi-IN"/>
        </w:rPr>
        <w:t xml:space="preserve"> z dnia </w:t>
      </w:r>
      <w:r w:rsidR="00B44B9E" w:rsidRPr="00DB4C70">
        <w:rPr>
          <w:rFonts w:ascii="Arial" w:eastAsia="Times New Roman" w:hAnsi="Arial" w:cs="Arial"/>
          <w:lang w:eastAsia="hi-IN" w:bidi="hi-IN"/>
        </w:rPr>
        <w:t xml:space="preserve">20 listopada 2023 </w:t>
      </w:r>
      <w:r w:rsidRPr="00DB4C70">
        <w:rPr>
          <w:rFonts w:ascii="Arial" w:eastAsia="Times New Roman" w:hAnsi="Arial" w:cs="Arial"/>
          <w:lang w:eastAsia="hi-IN" w:bidi="hi-IN"/>
        </w:rPr>
        <w:t xml:space="preserve">r., znak: </w:t>
      </w:r>
      <w:r w:rsidR="00B44B9E" w:rsidRPr="00DB4C70">
        <w:rPr>
          <w:rFonts w:ascii="Arial" w:eastAsia="Times New Roman" w:hAnsi="Arial" w:cs="Arial"/>
          <w:lang w:eastAsia="hi-IN" w:bidi="hi-IN"/>
        </w:rPr>
        <w:t>PPIS-ZNS-713/05/23</w:t>
      </w:r>
      <w:r w:rsidR="00431D3B" w:rsidRPr="00DB4C70">
        <w:rPr>
          <w:rFonts w:ascii="Arial" w:eastAsia="Times New Roman" w:hAnsi="Arial" w:cs="Arial"/>
          <w:lang w:eastAsia="hi-IN" w:bidi="hi-IN"/>
        </w:rPr>
        <w:t xml:space="preserve">, w której Państwowy Powiatowy Inspektor Sanitarny w Przasnyszu zaopiniował warunki w zakresie </w:t>
      </w:r>
      <w:r w:rsidR="00FF168C" w:rsidRPr="00DB4C70">
        <w:rPr>
          <w:rFonts w:ascii="Arial" w:eastAsia="Times New Roman" w:hAnsi="Arial" w:cs="Arial"/>
          <w:lang w:eastAsia="hi-IN" w:bidi="hi-IN"/>
        </w:rPr>
        <w:t xml:space="preserve">wymagań higienicznych i zdrowotnych do decyzji </w:t>
      </w:r>
      <w:r w:rsidR="00862813">
        <w:rPr>
          <w:rFonts w:ascii="Arial" w:eastAsia="Times New Roman" w:hAnsi="Arial" w:cs="Arial"/>
          <w:lang w:eastAsia="hi-IN" w:bidi="hi-IN"/>
        </w:rPr>
        <w:br/>
      </w:r>
      <w:r w:rsidR="00FF168C" w:rsidRPr="00DB4C70">
        <w:rPr>
          <w:rFonts w:ascii="Arial" w:eastAsia="Times New Roman" w:hAnsi="Arial" w:cs="Arial"/>
          <w:lang w:eastAsia="hi-IN" w:bidi="hi-IN"/>
        </w:rPr>
        <w:lastRenderedPageBreak/>
        <w:t xml:space="preserve">o środowiskowych uwarunkowaniach w/w przedsięwzięcia i określił środowiskowe uwarunkowania dla jej realizacji zawarte w </w:t>
      </w:r>
      <w:r w:rsidR="00FF168C" w:rsidRPr="00DB4C70">
        <w:rPr>
          <w:rFonts w:ascii="Arial" w:hAnsi="Arial" w:cs="Arial"/>
          <w:lang w:eastAsia="hi-IN" w:bidi="hi-IN"/>
        </w:rPr>
        <w:t>pkt. II w</w:t>
      </w:r>
      <w:r w:rsidR="003C0911">
        <w:rPr>
          <w:rFonts w:ascii="Arial" w:hAnsi="Arial" w:cs="Arial"/>
          <w:lang w:eastAsia="hi-IN" w:bidi="hi-IN"/>
        </w:rPr>
        <w:t xml:space="preserve"> </w:t>
      </w:r>
      <w:r w:rsidR="00FF168C" w:rsidRPr="00DB4C70">
        <w:rPr>
          <w:rFonts w:ascii="Arial" w:hAnsi="Arial" w:cs="Arial"/>
          <w:lang w:eastAsia="hi-IN" w:bidi="hi-IN"/>
        </w:rPr>
        <w:t>sentencji niniejszej decyzji</w:t>
      </w:r>
      <w:r w:rsidR="00C30786" w:rsidRPr="00DB4C70">
        <w:rPr>
          <w:rFonts w:ascii="Arial" w:hAnsi="Arial" w:cs="Arial"/>
          <w:lang w:eastAsia="hi-IN" w:bidi="hi-IN"/>
        </w:rPr>
        <w:t>, zaznaczając jednocześnie, że niniejsza opinia nie uwzględnia higieny radiacyjnej, stosownie do art. 12 ust. 1a pkt 2 Ustawy z dnia 14 marca 1985 r. o Państwowej Inspekcji Sanitarnej (</w:t>
      </w:r>
      <w:proofErr w:type="spellStart"/>
      <w:r w:rsidR="00C30786" w:rsidRPr="00DB4C70">
        <w:rPr>
          <w:rFonts w:ascii="Arial" w:hAnsi="Arial" w:cs="Arial"/>
          <w:lang w:eastAsia="hi-IN" w:bidi="hi-IN"/>
        </w:rPr>
        <w:t>t.j</w:t>
      </w:r>
      <w:proofErr w:type="spellEnd"/>
      <w:r w:rsidR="00C30786" w:rsidRPr="00DB4C70">
        <w:rPr>
          <w:rFonts w:ascii="Arial" w:hAnsi="Arial" w:cs="Arial"/>
          <w:lang w:eastAsia="hi-IN" w:bidi="hi-IN"/>
        </w:rPr>
        <w:t xml:space="preserve">. Dz. U. </w:t>
      </w:r>
      <w:r w:rsidR="00C30786" w:rsidRPr="00DB4C70">
        <w:rPr>
          <w:rFonts w:ascii="Arial" w:hAnsi="Arial" w:cs="Arial"/>
        </w:rPr>
        <w:t>Dz.U. z 2023 r., poz. 338 ze zm.</w:t>
      </w:r>
      <w:r w:rsidR="00C30786" w:rsidRPr="00DB4C70">
        <w:rPr>
          <w:rFonts w:ascii="Arial" w:hAnsi="Arial" w:cs="Arial"/>
          <w:lang w:eastAsia="hi-IN" w:bidi="hi-IN"/>
        </w:rPr>
        <w:t>).</w:t>
      </w:r>
    </w:p>
    <w:p w14:paraId="33545043" w14:textId="1686CC49" w:rsidR="007E55A5" w:rsidRPr="00DB4C70" w:rsidRDefault="00FF168C" w:rsidP="00AB6809">
      <w:pPr>
        <w:tabs>
          <w:tab w:val="left" w:pos="851"/>
        </w:tabs>
        <w:autoSpaceDE w:val="0"/>
        <w:spacing w:after="0" w:line="360" w:lineRule="auto"/>
        <w:ind w:right="23" w:firstLine="567"/>
        <w:jc w:val="both"/>
        <w:rPr>
          <w:rFonts w:ascii="Arial" w:hAnsi="Arial" w:cs="Arial"/>
          <w:lang w:eastAsia="hi-IN" w:bidi="hi-IN"/>
        </w:rPr>
      </w:pPr>
      <w:r w:rsidRPr="00DB4C70">
        <w:rPr>
          <w:rFonts w:ascii="Arial" w:eastAsia="Times New Roman" w:hAnsi="Arial" w:cs="Arial"/>
          <w:lang w:eastAsia="hi-IN" w:bidi="hi-IN"/>
        </w:rPr>
        <w:t xml:space="preserve">Następnie </w:t>
      </w:r>
      <w:r w:rsidR="007E55A5" w:rsidRPr="00DB4C70">
        <w:rPr>
          <w:rFonts w:ascii="Arial" w:eastAsia="Times New Roman" w:hAnsi="Arial" w:cs="Arial"/>
          <w:lang w:eastAsia="hi-IN" w:bidi="hi-IN"/>
        </w:rPr>
        <w:t xml:space="preserve">Regionalny Dyrektor Ochrony Środowiska w Warszawie w postanowieniu znak: </w:t>
      </w:r>
      <w:r w:rsidRPr="00DB4C70">
        <w:rPr>
          <w:rFonts w:ascii="Arial" w:eastAsia="Times New Roman" w:hAnsi="Arial" w:cs="Arial"/>
          <w:lang w:eastAsia="hi-IN" w:bidi="hi-IN"/>
        </w:rPr>
        <w:t>WOOŚ-I.4221.227.2023.MKA.2</w:t>
      </w:r>
      <w:r w:rsidR="007E55A5" w:rsidRPr="00DB4C70">
        <w:rPr>
          <w:rFonts w:ascii="Arial" w:eastAsia="Times New Roman" w:hAnsi="Arial" w:cs="Arial"/>
          <w:lang w:eastAsia="hi-IN" w:bidi="hi-IN"/>
        </w:rPr>
        <w:t xml:space="preserve"> z dnia </w:t>
      </w:r>
      <w:r w:rsidRPr="00DB4C70">
        <w:rPr>
          <w:rFonts w:ascii="Arial" w:eastAsia="Times New Roman" w:hAnsi="Arial" w:cs="Arial"/>
          <w:lang w:eastAsia="hi-IN" w:bidi="hi-IN"/>
        </w:rPr>
        <w:t>14 grudnia 2023</w:t>
      </w:r>
      <w:r w:rsidR="007E55A5" w:rsidRPr="00DB4C70">
        <w:rPr>
          <w:rFonts w:ascii="Arial" w:eastAsia="Times New Roman" w:hAnsi="Arial" w:cs="Arial"/>
          <w:lang w:eastAsia="hi-IN" w:bidi="hi-IN"/>
        </w:rPr>
        <w:t xml:space="preserve"> r. (data wpływu do Urzędu – </w:t>
      </w:r>
      <w:r w:rsidRPr="00DB4C70">
        <w:rPr>
          <w:rFonts w:ascii="Arial" w:eastAsia="Times New Roman" w:hAnsi="Arial" w:cs="Arial"/>
          <w:lang w:eastAsia="hi-IN" w:bidi="hi-IN"/>
        </w:rPr>
        <w:t>14 grudnia 2023</w:t>
      </w:r>
      <w:r w:rsidR="007E55A5" w:rsidRPr="00DB4C70">
        <w:rPr>
          <w:rFonts w:ascii="Arial" w:eastAsia="Times New Roman" w:hAnsi="Arial" w:cs="Arial"/>
          <w:lang w:eastAsia="hi-IN" w:bidi="hi-IN"/>
        </w:rPr>
        <w:t xml:space="preserve"> r.) uzgodnił realizację ww. przedsięwzięcia i określił warunki wymienione </w:t>
      </w:r>
      <w:r w:rsidR="008F74AD" w:rsidRPr="00DB4C70">
        <w:rPr>
          <w:rFonts w:ascii="Arial" w:eastAsia="Times New Roman" w:hAnsi="Arial" w:cs="Arial"/>
          <w:lang w:eastAsia="hi-IN" w:bidi="hi-IN"/>
        </w:rPr>
        <w:br/>
      </w:r>
      <w:r w:rsidR="007E55A5" w:rsidRPr="00DB4C70">
        <w:rPr>
          <w:rFonts w:ascii="Arial" w:hAnsi="Arial" w:cs="Arial"/>
          <w:lang w:eastAsia="hi-IN" w:bidi="hi-IN"/>
        </w:rPr>
        <w:t>w pkt. I w</w:t>
      </w:r>
      <w:r w:rsidR="003C0911">
        <w:rPr>
          <w:rFonts w:ascii="Arial" w:hAnsi="Arial" w:cs="Arial"/>
          <w:lang w:eastAsia="hi-IN" w:bidi="hi-IN"/>
        </w:rPr>
        <w:t xml:space="preserve"> </w:t>
      </w:r>
      <w:r w:rsidR="007E55A5" w:rsidRPr="00DB4C70">
        <w:rPr>
          <w:rFonts w:ascii="Arial" w:hAnsi="Arial" w:cs="Arial"/>
          <w:lang w:eastAsia="hi-IN" w:bidi="hi-IN"/>
        </w:rPr>
        <w:t>sentencji niniejszej decyzji.</w:t>
      </w:r>
    </w:p>
    <w:p w14:paraId="7DAF861B" w14:textId="604D4A33" w:rsidR="00F56A71" w:rsidRPr="00DB4C70" w:rsidRDefault="00F56A71" w:rsidP="00F56A71">
      <w:pPr>
        <w:spacing w:after="0" w:line="360" w:lineRule="auto"/>
        <w:ind w:firstLine="567"/>
        <w:jc w:val="both"/>
        <w:rPr>
          <w:rFonts w:ascii="Arial" w:hAnsi="Arial" w:cs="Arial"/>
        </w:rPr>
      </w:pPr>
      <w:r w:rsidRPr="00DB4C70">
        <w:rPr>
          <w:rFonts w:ascii="Arial" w:eastAsia="Times New Roman" w:hAnsi="Arial" w:cs="Arial"/>
          <w:kern w:val="0"/>
          <w:lang w:eastAsia="pl-PL"/>
        </w:rPr>
        <w:t xml:space="preserve">W dniu 20 grudnia 2023 r. Organ wydał zawiadomienie znak: ZIR.6220.3.2022 </w:t>
      </w:r>
      <w:r w:rsidR="003C0911">
        <w:rPr>
          <w:rFonts w:ascii="Arial" w:eastAsia="Times New Roman" w:hAnsi="Arial" w:cs="Arial"/>
          <w:kern w:val="0"/>
          <w:lang w:eastAsia="pl-PL"/>
        </w:rPr>
        <w:br/>
      </w:r>
      <w:r w:rsidRPr="00DB4C70">
        <w:rPr>
          <w:rFonts w:ascii="Arial" w:eastAsia="Times New Roman" w:hAnsi="Arial" w:cs="Arial"/>
          <w:kern w:val="0"/>
          <w:lang w:eastAsia="pl-PL"/>
        </w:rPr>
        <w:t xml:space="preserve">z dnia 20 grudnia 2023 r. o rozpoczęciu procedury udziału społeczeństwa </w:t>
      </w:r>
      <w:r w:rsidR="003C0911">
        <w:rPr>
          <w:rFonts w:ascii="Arial" w:eastAsia="Times New Roman" w:hAnsi="Arial" w:cs="Arial"/>
          <w:kern w:val="0"/>
          <w:lang w:eastAsia="pl-PL"/>
        </w:rPr>
        <w:br/>
      </w:r>
      <w:r w:rsidRPr="00DB4C70">
        <w:rPr>
          <w:rFonts w:ascii="Arial" w:eastAsia="Times New Roman" w:hAnsi="Arial" w:cs="Arial"/>
          <w:kern w:val="0"/>
          <w:lang w:eastAsia="pl-PL"/>
        </w:rPr>
        <w:t>w postępowaniu w sprawie wydania decyzji o środowiskowych uwarunkowaniach dla przedsięwzięcia polegającego na</w:t>
      </w:r>
      <w:r w:rsidR="00906ADF" w:rsidRPr="00DB4C70">
        <w:rPr>
          <w:rFonts w:ascii="Arial" w:eastAsia="Times New Roman" w:hAnsi="Arial" w:cs="Arial"/>
          <w:lang w:eastAsia="pl-PL"/>
        </w:rPr>
        <w:t xml:space="preserve">: </w:t>
      </w:r>
      <w:r w:rsidR="00906ADF" w:rsidRPr="00DB4C70">
        <w:rPr>
          <w:rFonts w:ascii="Arial" w:hAnsi="Arial" w:cs="Arial"/>
        </w:rPr>
        <w:t xml:space="preserve">„Budowie Elektrowni Słonecznej wraz z infrastrukturą towarzyszącą na działkach nr ew. 165/1, 165/2, 165/3, 165/4, 165/5, w obrębie ew. </w:t>
      </w:r>
      <w:proofErr w:type="spellStart"/>
      <w:r w:rsidR="00906ADF" w:rsidRPr="00DB4C70">
        <w:rPr>
          <w:rFonts w:ascii="Arial" w:hAnsi="Arial" w:cs="Arial"/>
        </w:rPr>
        <w:t>Małowidz</w:t>
      </w:r>
      <w:proofErr w:type="spellEnd"/>
      <w:r w:rsidR="00906ADF" w:rsidRPr="00DB4C70">
        <w:rPr>
          <w:rFonts w:ascii="Arial" w:hAnsi="Arial" w:cs="Arial"/>
        </w:rPr>
        <w:t xml:space="preserve">, Gmina Jednorożec”. </w:t>
      </w:r>
    </w:p>
    <w:p w14:paraId="7E4B101B" w14:textId="274A947E" w:rsidR="00F56A71" w:rsidRPr="00DB4C70" w:rsidRDefault="00906ADF" w:rsidP="00906ADF">
      <w:pPr>
        <w:spacing w:after="0" w:line="360" w:lineRule="auto"/>
        <w:ind w:firstLine="567"/>
        <w:jc w:val="both"/>
        <w:rPr>
          <w:rFonts w:ascii="Arial" w:eastAsia="Times New Roman" w:hAnsi="Arial" w:cs="Arial"/>
          <w:kern w:val="0"/>
          <w:lang w:eastAsia="pl-PL"/>
        </w:rPr>
      </w:pPr>
      <w:r w:rsidRPr="00DB4C70">
        <w:rPr>
          <w:rFonts w:ascii="Arial" w:hAnsi="Arial" w:cs="Arial"/>
        </w:rPr>
        <w:t>Tym samym obwieszczeniem z dnia 20 grudnia 2023 r. , znak: ZIR.6220.3.2022</w:t>
      </w:r>
      <w:r w:rsidRPr="00DB4C70">
        <w:rPr>
          <w:rFonts w:ascii="Arial" w:eastAsia="Times New Roman" w:hAnsi="Arial" w:cs="Arial"/>
          <w:kern w:val="0"/>
          <w:lang w:eastAsia="pl-PL"/>
        </w:rPr>
        <w:t xml:space="preserve"> </w:t>
      </w:r>
      <w:r w:rsidR="00F56A71" w:rsidRPr="00DB4C70">
        <w:rPr>
          <w:rFonts w:ascii="Arial" w:eastAsia="Times New Roman" w:hAnsi="Arial" w:cs="Arial"/>
          <w:kern w:val="0"/>
          <w:lang w:eastAsia="pl-PL"/>
        </w:rPr>
        <w:t xml:space="preserve">podano do publicznej wiadomości informację </w:t>
      </w:r>
      <w:r w:rsidRPr="00DB4C70">
        <w:rPr>
          <w:rFonts w:ascii="Arial" w:eastAsia="Times New Roman" w:hAnsi="Arial" w:cs="Arial"/>
          <w:kern w:val="0"/>
          <w:lang w:eastAsia="pl-PL"/>
        </w:rPr>
        <w:t>o</w:t>
      </w:r>
      <w:r w:rsidR="00862813">
        <w:rPr>
          <w:rFonts w:ascii="Arial" w:eastAsia="Times New Roman" w:hAnsi="Arial" w:cs="Arial"/>
          <w:kern w:val="0"/>
          <w:lang w:eastAsia="pl-PL"/>
        </w:rPr>
        <w:t xml:space="preserve"> </w:t>
      </w:r>
      <w:r w:rsidRPr="00DB4C70">
        <w:rPr>
          <w:rFonts w:ascii="Arial" w:eastAsia="Times New Roman" w:hAnsi="Arial" w:cs="Arial"/>
          <w:kern w:val="0"/>
          <w:lang w:eastAsia="pl-PL"/>
        </w:rPr>
        <w:t xml:space="preserve">rozpoczęciu procedury udziału społeczeństwa w postępowaniu w sprawie wydania decyzji o środowiskowych uwarunkowaniach dla przedmiotowego przedsięwzięcia oraz </w:t>
      </w:r>
      <w:r w:rsidR="00F56A71" w:rsidRPr="00DB4C70">
        <w:rPr>
          <w:rFonts w:ascii="Arial" w:eastAsia="Times New Roman" w:hAnsi="Arial" w:cs="Arial"/>
          <w:kern w:val="0"/>
          <w:lang w:eastAsia="pl-PL"/>
        </w:rPr>
        <w:t>o</w:t>
      </w:r>
      <w:r w:rsidR="00862813">
        <w:rPr>
          <w:rFonts w:ascii="Arial" w:eastAsia="Times New Roman" w:hAnsi="Arial" w:cs="Arial"/>
          <w:kern w:val="0"/>
          <w:lang w:eastAsia="pl-PL"/>
        </w:rPr>
        <w:t xml:space="preserve"> </w:t>
      </w:r>
      <w:r w:rsidR="00F56A71" w:rsidRPr="00DB4C70">
        <w:rPr>
          <w:rFonts w:ascii="Arial" w:eastAsia="Times New Roman" w:hAnsi="Arial" w:cs="Arial"/>
          <w:kern w:val="0"/>
          <w:lang w:eastAsia="pl-PL"/>
        </w:rPr>
        <w:t>możliwości zapoznania się ze zgromadzonym materiałem dowodowym</w:t>
      </w:r>
      <w:r w:rsidRPr="00DB4C70">
        <w:rPr>
          <w:rFonts w:ascii="Arial" w:eastAsia="Times New Roman" w:hAnsi="Arial" w:cs="Arial"/>
          <w:kern w:val="0"/>
          <w:lang w:eastAsia="pl-PL"/>
        </w:rPr>
        <w:t xml:space="preserve">, możliwości </w:t>
      </w:r>
      <w:r w:rsidR="00F56A71" w:rsidRPr="00DB4C70">
        <w:rPr>
          <w:rFonts w:ascii="Arial" w:eastAsia="Times New Roman" w:hAnsi="Arial" w:cs="Arial"/>
          <w:kern w:val="0"/>
          <w:lang w:eastAsia="pl-PL"/>
        </w:rPr>
        <w:t>składania uwag i</w:t>
      </w:r>
      <w:r w:rsidR="003C0911">
        <w:rPr>
          <w:rFonts w:ascii="Arial" w:eastAsia="Times New Roman" w:hAnsi="Arial" w:cs="Arial"/>
          <w:kern w:val="0"/>
          <w:lang w:eastAsia="pl-PL"/>
        </w:rPr>
        <w:t xml:space="preserve"> </w:t>
      </w:r>
      <w:r w:rsidR="00F56A71" w:rsidRPr="00DB4C70">
        <w:rPr>
          <w:rFonts w:ascii="Arial" w:eastAsia="Times New Roman" w:hAnsi="Arial" w:cs="Arial"/>
          <w:kern w:val="0"/>
          <w:lang w:eastAsia="pl-PL"/>
        </w:rPr>
        <w:t xml:space="preserve">wniosków </w:t>
      </w:r>
      <w:r w:rsidR="003C0911">
        <w:rPr>
          <w:rFonts w:ascii="Arial" w:eastAsia="Times New Roman" w:hAnsi="Arial" w:cs="Arial"/>
          <w:kern w:val="0"/>
          <w:lang w:eastAsia="pl-PL"/>
        </w:rPr>
        <w:br/>
      </w:r>
      <w:r w:rsidR="00F56A71" w:rsidRPr="00DB4C70">
        <w:rPr>
          <w:rFonts w:ascii="Arial" w:eastAsia="Times New Roman" w:hAnsi="Arial" w:cs="Arial"/>
          <w:kern w:val="0"/>
          <w:lang w:eastAsia="pl-PL"/>
        </w:rPr>
        <w:t>w terminie 30 dni od daty ukazania się ww. obwieszczenia. W</w:t>
      </w:r>
      <w:r w:rsidR="00862813">
        <w:rPr>
          <w:rFonts w:ascii="Arial" w:eastAsia="Times New Roman" w:hAnsi="Arial" w:cs="Arial"/>
          <w:kern w:val="0"/>
          <w:lang w:eastAsia="pl-PL"/>
        </w:rPr>
        <w:t xml:space="preserve"> </w:t>
      </w:r>
      <w:r w:rsidR="00F56A71" w:rsidRPr="00DB4C70">
        <w:rPr>
          <w:rFonts w:ascii="Arial" w:eastAsia="Times New Roman" w:hAnsi="Arial" w:cs="Arial"/>
          <w:kern w:val="0"/>
          <w:lang w:eastAsia="pl-PL"/>
        </w:rPr>
        <w:t>powyższym terminie do tut. Organu nie wpłynęły żadne uwagi i wnioski.</w:t>
      </w:r>
    </w:p>
    <w:p w14:paraId="79A4D847" w14:textId="5CA2E09F" w:rsidR="00580657" w:rsidRPr="00DB4C70" w:rsidRDefault="00580657" w:rsidP="00906ADF">
      <w:pPr>
        <w:spacing w:after="0" w:line="360" w:lineRule="auto"/>
        <w:ind w:firstLine="567"/>
        <w:jc w:val="both"/>
        <w:rPr>
          <w:rFonts w:ascii="Arial" w:eastAsia="Times New Roman" w:hAnsi="Arial" w:cs="Arial"/>
          <w:kern w:val="0"/>
          <w:lang w:eastAsia="pl-PL"/>
        </w:rPr>
      </w:pPr>
      <w:r w:rsidRPr="00DB4C70">
        <w:rPr>
          <w:rFonts w:ascii="Arial" w:eastAsia="Times New Roman" w:hAnsi="Arial" w:cs="Arial"/>
          <w:kern w:val="0"/>
          <w:lang w:eastAsia="pl-PL"/>
        </w:rPr>
        <w:t>Postanowieniem z dnia 12 stycznia 2024 r. sprostowano z urzędu oczywistą omyłkę pisarską w zawiadomieniu znak: ZIR:6220.3.202</w:t>
      </w:r>
      <w:r w:rsidR="003C0911">
        <w:rPr>
          <w:rFonts w:ascii="Arial" w:eastAsia="Times New Roman" w:hAnsi="Arial" w:cs="Arial"/>
          <w:kern w:val="0"/>
          <w:lang w:eastAsia="pl-PL"/>
        </w:rPr>
        <w:t>2</w:t>
      </w:r>
      <w:r w:rsidRPr="00DB4C70">
        <w:rPr>
          <w:rFonts w:ascii="Arial" w:eastAsia="Times New Roman" w:hAnsi="Arial" w:cs="Arial"/>
          <w:kern w:val="0"/>
          <w:lang w:eastAsia="pl-PL"/>
        </w:rPr>
        <w:t xml:space="preserve"> z dnia 20 grudnia 2023 r. oraz obwieszczeniu znak: ZIR:6220.3.202</w:t>
      </w:r>
      <w:r w:rsidR="003C0911">
        <w:rPr>
          <w:rFonts w:ascii="Arial" w:eastAsia="Times New Roman" w:hAnsi="Arial" w:cs="Arial"/>
          <w:kern w:val="0"/>
          <w:lang w:eastAsia="pl-PL"/>
        </w:rPr>
        <w:t>2</w:t>
      </w:r>
      <w:r w:rsidRPr="00DB4C70">
        <w:rPr>
          <w:rFonts w:ascii="Arial" w:eastAsia="Times New Roman" w:hAnsi="Arial" w:cs="Arial"/>
          <w:kern w:val="0"/>
          <w:lang w:eastAsia="pl-PL"/>
        </w:rPr>
        <w:t xml:space="preserve"> z dnia 20 grudnia 2023 r</w:t>
      </w:r>
      <w:r w:rsidR="003C0911">
        <w:rPr>
          <w:rFonts w:ascii="Arial" w:eastAsia="Times New Roman" w:hAnsi="Arial" w:cs="Arial"/>
          <w:kern w:val="0"/>
          <w:lang w:eastAsia="pl-PL"/>
        </w:rPr>
        <w:t xml:space="preserve"> o czym poinformowano obwieszczeniem znka:ZIR.6220.3.2022 z dnia 12 stycznia 2024r. </w:t>
      </w:r>
    </w:p>
    <w:p w14:paraId="4497DAA1" w14:textId="7FAFC704" w:rsidR="00ED2869" w:rsidRPr="00DB4C70" w:rsidRDefault="00080899" w:rsidP="00AB6809">
      <w:pPr>
        <w:pStyle w:val="Normalny1"/>
        <w:tabs>
          <w:tab w:val="left" w:pos="567"/>
        </w:tabs>
        <w:autoSpaceDE w:val="0"/>
        <w:spacing w:line="360" w:lineRule="auto"/>
        <w:ind w:right="23" w:firstLine="567"/>
        <w:jc w:val="both"/>
        <w:rPr>
          <w:rFonts w:ascii="Arial" w:eastAsia="Times New Roman" w:hAnsi="Arial" w:cs="Arial"/>
          <w:sz w:val="22"/>
          <w:szCs w:val="22"/>
        </w:rPr>
      </w:pPr>
      <w:r w:rsidRPr="00DB4C70">
        <w:rPr>
          <w:rStyle w:val="Domylnaczcionkaakapitu1"/>
          <w:rFonts w:ascii="Arial" w:eastAsia="Times New Roman" w:hAnsi="Arial" w:cs="Arial"/>
          <w:sz w:val="22"/>
          <w:szCs w:val="22"/>
        </w:rPr>
        <w:t>W ramach postępowania zmierzającego do wydania niniejszej decyzji ustalającej środowiskowe uwarunkowania dla przedmiotowego przedsięwzięcia oraz określającej istotne warunki korzystania ze środowiska w fazie realizacji i</w:t>
      </w:r>
      <w:r w:rsidR="003C0911">
        <w:rPr>
          <w:rStyle w:val="Domylnaczcionkaakapitu1"/>
          <w:rFonts w:ascii="Arial" w:eastAsia="Times New Roman" w:hAnsi="Arial" w:cs="Arial"/>
          <w:sz w:val="22"/>
          <w:szCs w:val="22"/>
        </w:rPr>
        <w:t xml:space="preserve"> </w:t>
      </w:r>
      <w:r w:rsidRPr="00DB4C70">
        <w:rPr>
          <w:rStyle w:val="Domylnaczcionkaakapitu1"/>
          <w:rFonts w:ascii="Arial" w:eastAsia="Times New Roman" w:hAnsi="Arial" w:cs="Arial"/>
          <w:sz w:val="22"/>
          <w:szCs w:val="22"/>
        </w:rPr>
        <w:t xml:space="preserve">eksploatacji lub użytkowania tego przedsięwzięcia, ze szczególnym uwzględnieniem konieczności ochrony cennych wartości przyrodniczych, zasobów naturalnych i zabytków oraz ograniczenia uciążliwości dla terenów sąsiednich </w:t>
      </w:r>
      <w:r w:rsidR="00D2070B" w:rsidRPr="00DB4C70">
        <w:rPr>
          <w:rStyle w:val="Domylnaczcionkaakapitu1"/>
          <w:rFonts w:ascii="Arial" w:eastAsia="Times New Roman" w:hAnsi="Arial" w:cs="Arial"/>
          <w:sz w:val="22"/>
          <w:szCs w:val="22"/>
        </w:rPr>
        <w:t>Wójt</w:t>
      </w:r>
      <w:r w:rsidRPr="00DB4C70">
        <w:rPr>
          <w:rStyle w:val="Domylnaczcionkaakapitu1"/>
          <w:rFonts w:ascii="Arial" w:eastAsia="Times New Roman" w:hAnsi="Arial" w:cs="Arial"/>
          <w:sz w:val="22"/>
          <w:szCs w:val="22"/>
        </w:rPr>
        <w:t xml:space="preserve"> Gminy </w:t>
      </w:r>
      <w:r w:rsidR="00D2070B" w:rsidRPr="00DB4C70">
        <w:rPr>
          <w:rStyle w:val="Domylnaczcionkaakapitu1"/>
          <w:rFonts w:ascii="Arial" w:eastAsia="Times New Roman" w:hAnsi="Arial" w:cs="Arial"/>
          <w:sz w:val="22"/>
          <w:szCs w:val="22"/>
        </w:rPr>
        <w:t>Jednorożec</w:t>
      </w:r>
      <w:r w:rsidRPr="00DB4C70">
        <w:rPr>
          <w:rStyle w:val="Domylnaczcionkaakapitu1"/>
          <w:rFonts w:ascii="Arial" w:eastAsia="Times New Roman" w:hAnsi="Arial" w:cs="Arial"/>
          <w:sz w:val="22"/>
          <w:szCs w:val="22"/>
        </w:rPr>
        <w:t xml:space="preserve"> rozpatrzył zebrany w sprawie materiał dowodowy pod kątem uwarunkowań związanych z</w:t>
      </w:r>
      <w:r w:rsidR="008C2D91" w:rsidRPr="00DB4C70">
        <w:rPr>
          <w:rStyle w:val="Domylnaczcionkaakapitu1"/>
          <w:rFonts w:ascii="Arial" w:eastAsia="Times New Roman" w:hAnsi="Arial" w:cs="Arial"/>
          <w:sz w:val="22"/>
          <w:szCs w:val="22"/>
        </w:rPr>
        <w:t xml:space="preserve"> </w:t>
      </w:r>
      <w:r w:rsidRPr="00DB4C70">
        <w:rPr>
          <w:rStyle w:val="Domylnaczcionkaakapitu1"/>
          <w:rFonts w:ascii="Arial" w:eastAsia="Times New Roman" w:hAnsi="Arial" w:cs="Arial"/>
          <w:sz w:val="22"/>
          <w:szCs w:val="22"/>
        </w:rPr>
        <w:t>kwalifikowaniem przedsięwzięcia do przeprowadzenia oceny oddziaływania na środowisko, uwzględniające opinię sanitarną PPIS w</w:t>
      </w:r>
      <w:r w:rsidR="003C0911">
        <w:rPr>
          <w:rStyle w:val="Domylnaczcionkaakapitu1"/>
          <w:rFonts w:ascii="Arial" w:eastAsia="Times New Roman" w:hAnsi="Arial" w:cs="Arial"/>
          <w:sz w:val="22"/>
          <w:szCs w:val="22"/>
        </w:rPr>
        <w:t xml:space="preserve"> </w:t>
      </w:r>
      <w:r w:rsidRPr="00DB4C70">
        <w:rPr>
          <w:rStyle w:val="Domylnaczcionkaakapitu1"/>
          <w:rFonts w:ascii="Arial" w:eastAsia="Times New Roman" w:hAnsi="Arial" w:cs="Arial"/>
          <w:sz w:val="22"/>
          <w:szCs w:val="22"/>
        </w:rPr>
        <w:t xml:space="preserve">Przasnyszu, opinię Państwowego Gospodarstwa Wodnego Wody Polskie, Dyrektora Zarządu Zlewni w Dębem </w:t>
      </w:r>
      <w:r w:rsidR="004445C7" w:rsidRPr="00DB4C70">
        <w:rPr>
          <w:rStyle w:val="Domylnaczcionkaakapitu1"/>
          <w:rFonts w:ascii="Arial" w:eastAsia="Times New Roman" w:hAnsi="Arial" w:cs="Arial"/>
          <w:sz w:val="22"/>
          <w:szCs w:val="22"/>
        </w:rPr>
        <w:t>oraz</w:t>
      </w:r>
      <w:r w:rsidRPr="00DB4C70">
        <w:rPr>
          <w:rStyle w:val="Domylnaczcionkaakapitu1"/>
          <w:rFonts w:ascii="Arial" w:eastAsia="Times New Roman" w:hAnsi="Arial" w:cs="Arial"/>
          <w:sz w:val="22"/>
          <w:szCs w:val="22"/>
        </w:rPr>
        <w:t xml:space="preserve"> postanowienie RDOŚ w Warszawie oraz łączne uwarunkowania wymienione w art. 63 ust. 1 ustawy </w:t>
      </w:r>
      <w:proofErr w:type="spellStart"/>
      <w:r w:rsidRPr="00DB4C70">
        <w:rPr>
          <w:rStyle w:val="Domylnaczcionkaakapitu1"/>
          <w:rFonts w:ascii="Arial" w:eastAsia="Times New Roman" w:hAnsi="Arial" w:cs="Arial"/>
          <w:sz w:val="22"/>
          <w:szCs w:val="22"/>
        </w:rPr>
        <w:t>ooś</w:t>
      </w:r>
      <w:proofErr w:type="spellEnd"/>
      <w:r w:rsidRPr="00DB4C70">
        <w:rPr>
          <w:rStyle w:val="Domylnaczcionkaakapitu1"/>
          <w:rFonts w:ascii="Arial" w:eastAsia="Times New Roman" w:hAnsi="Arial" w:cs="Arial"/>
          <w:sz w:val="22"/>
          <w:szCs w:val="22"/>
        </w:rPr>
        <w:t>.</w:t>
      </w:r>
    </w:p>
    <w:p w14:paraId="10AB267C" w14:textId="77777777" w:rsidR="008F7EE2" w:rsidRPr="00DB4C70" w:rsidRDefault="008F7EE2" w:rsidP="00AB6809">
      <w:pPr>
        <w:pStyle w:val="Standard"/>
        <w:numPr>
          <w:ilvl w:val="0"/>
          <w:numId w:val="18"/>
        </w:numPr>
        <w:tabs>
          <w:tab w:val="left" w:pos="0"/>
          <w:tab w:val="left" w:pos="284"/>
        </w:tabs>
        <w:spacing w:line="360" w:lineRule="auto"/>
        <w:ind w:left="0" w:right="23" w:firstLine="0"/>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Rodzaj i charakterystyka przedsięwzięcia, z uwzględnieniem:</w:t>
      </w:r>
    </w:p>
    <w:p w14:paraId="10F02E47" w14:textId="77777777" w:rsidR="005A70A6" w:rsidRPr="00DB4C70" w:rsidRDefault="008F7EE2" w:rsidP="00AB6809">
      <w:pPr>
        <w:pStyle w:val="Standard"/>
        <w:numPr>
          <w:ilvl w:val="0"/>
          <w:numId w:val="19"/>
        </w:numPr>
        <w:tabs>
          <w:tab w:val="left" w:pos="0"/>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lastRenderedPageBreak/>
        <w:t>skali przedsięwzięcia i wielkości zajmowanego terenu oraz ich wzajemnych proporcji, a także istotnych rozwiązań charakteryzujących przedsięwzięcie:</w:t>
      </w:r>
    </w:p>
    <w:p w14:paraId="692C1B5A" w14:textId="317BE96E" w:rsidR="001B413F" w:rsidRPr="00DB4C70" w:rsidRDefault="008F7EE2" w:rsidP="00AB6809">
      <w:pPr>
        <w:pStyle w:val="Standard"/>
        <w:tabs>
          <w:tab w:val="left" w:pos="142"/>
          <w:tab w:val="left" w:pos="284"/>
        </w:tabs>
        <w:spacing w:line="360" w:lineRule="auto"/>
        <w:ind w:left="284"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Planowane przedsięwzięcie polegało będzie na budowie </w:t>
      </w:r>
      <w:r w:rsidR="00E25B9E" w:rsidRPr="00DB4C70">
        <w:rPr>
          <w:rStyle w:val="Domylnaczcionkaakapitu1"/>
          <w:rFonts w:ascii="Arial" w:eastAsia="Times New Roman" w:hAnsi="Arial" w:cs="Arial"/>
          <w:sz w:val="22"/>
          <w:szCs w:val="22"/>
          <w:lang w:val="pl-PL"/>
        </w:rPr>
        <w:t>farmy</w:t>
      </w:r>
      <w:r w:rsidRPr="00DB4C70">
        <w:rPr>
          <w:rStyle w:val="Domylnaczcionkaakapitu1"/>
          <w:rFonts w:ascii="Arial" w:eastAsia="Times New Roman" w:hAnsi="Arial" w:cs="Arial"/>
          <w:sz w:val="22"/>
          <w:szCs w:val="22"/>
          <w:lang w:val="pl-PL"/>
        </w:rPr>
        <w:t xml:space="preserve"> fotowoltaicznej</w:t>
      </w:r>
      <w:r w:rsidR="00631EEE" w:rsidRPr="00DB4C70">
        <w:rPr>
          <w:rStyle w:val="Domylnaczcionkaakapitu1"/>
          <w:rFonts w:ascii="Arial" w:eastAsia="Times New Roman" w:hAnsi="Arial" w:cs="Arial"/>
          <w:sz w:val="22"/>
          <w:szCs w:val="22"/>
          <w:lang w:val="pl-PL"/>
        </w:rPr>
        <w:t xml:space="preserve"> o mocy do </w:t>
      </w:r>
      <w:r w:rsidR="004445C7" w:rsidRPr="00DB4C70">
        <w:rPr>
          <w:rStyle w:val="Domylnaczcionkaakapitu1"/>
          <w:rFonts w:ascii="Arial" w:eastAsia="Times New Roman" w:hAnsi="Arial" w:cs="Arial"/>
          <w:sz w:val="22"/>
          <w:szCs w:val="22"/>
          <w:lang w:val="pl-PL"/>
        </w:rPr>
        <w:t>12</w:t>
      </w:r>
      <w:r w:rsidR="00631EEE" w:rsidRPr="00DB4C70">
        <w:rPr>
          <w:rStyle w:val="Domylnaczcionkaakapitu1"/>
          <w:rFonts w:ascii="Arial" w:eastAsia="Times New Roman" w:hAnsi="Arial" w:cs="Arial"/>
          <w:sz w:val="22"/>
          <w:szCs w:val="22"/>
          <w:lang w:val="pl-PL"/>
        </w:rPr>
        <w:t xml:space="preserve"> MW</w:t>
      </w:r>
      <w:r w:rsidR="00EA78C1" w:rsidRPr="00DB4C70">
        <w:rPr>
          <w:rStyle w:val="Domylnaczcionkaakapitu1"/>
          <w:rFonts w:ascii="Arial" w:eastAsia="Times New Roman" w:hAnsi="Arial" w:cs="Arial"/>
          <w:sz w:val="22"/>
          <w:szCs w:val="22"/>
          <w:lang w:val="pl-PL"/>
        </w:rPr>
        <w:t xml:space="preserve"> wraz z infrastrukturą towarzyszącą </w:t>
      </w:r>
      <w:r w:rsidR="00DA4D16" w:rsidRPr="00DB4C70">
        <w:rPr>
          <w:rStyle w:val="Domylnaczcionkaakapitu1"/>
          <w:rFonts w:ascii="Arial" w:eastAsia="Times New Roman" w:hAnsi="Arial" w:cs="Arial"/>
          <w:sz w:val="22"/>
          <w:szCs w:val="22"/>
          <w:lang w:val="pl-PL"/>
        </w:rPr>
        <w:t>na</w:t>
      </w:r>
      <w:r w:rsidR="00EA78C1" w:rsidRPr="00DB4C70">
        <w:rPr>
          <w:rStyle w:val="Domylnaczcionkaakapitu1"/>
          <w:rFonts w:ascii="Arial" w:eastAsia="Times New Roman" w:hAnsi="Arial" w:cs="Arial"/>
          <w:sz w:val="22"/>
          <w:szCs w:val="22"/>
          <w:lang w:val="pl-PL"/>
        </w:rPr>
        <w:t xml:space="preserve"> działkach o nr ew</w:t>
      </w:r>
      <w:r w:rsidR="004445C7" w:rsidRPr="00DB4C70">
        <w:rPr>
          <w:rStyle w:val="Domylnaczcionkaakapitu1"/>
          <w:rFonts w:ascii="Arial" w:eastAsia="Times New Roman" w:hAnsi="Arial" w:cs="Arial"/>
          <w:sz w:val="22"/>
          <w:szCs w:val="22"/>
          <w:lang w:val="pl-PL"/>
        </w:rPr>
        <w:t>. 165/1, 165/2, 165/, 165/4, 165/5</w:t>
      </w:r>
      <w:r w:rsidR="00EA78C1" w:rsidRPr="00DB4C70">
        <w:rPr>
          <w:rStyle w:val="Domylnaczcionkaakapitu1"/>
          <w:rFonts w:ascii="Arial" w:eastAsia="Times New Roman" w:hAnsi="Arial" w:cs="Arial"/>
          <w:sz w:val="22"/>
          <w:szCs w:val="22"/>
          <w:lang w:val="pl-PL"/>
        </w:rPr>
        <w:t>, obręb</w:t>
      </w:r>
      <w:r w:rsidR="008C2D91" w:rsidRPr="00DB4C70">
        <w:rPr>
          <w:rStyle w:val="Domylnaczcionkaakapitu1"/>
          <w:rFonts w:ascii="Arial" w:eastAsia="Times New Roman" w:hAnsi="Arial" w:cs="Arial"/>
          <w:sz w:val="22"/>
          <w:szCs w:val="22"/>
          <w:lang w:val="pl-PL"/>
        </w:rPr>
        <w:t xml:space="preserve"> </w:t>
      </w:r>
      <w:proofErr w:type="spellStart"/>
      <w:r w:rsidR="004445C7" w:rsidRPr="00DB4C70">
        <w:rPr>
          <w:rStyle w:val="Domylnaczcionkaakapitu1"/>
          <w:rFonts w:ascii="Arial" w:eastAsia="Times New Roman" w:hAnsi="Arial" w:cs="Arial"/>
          <w:sz w:val="22"/>
          <w:szCs w:val="22"/>
          <w:lang w:val="pl-PL"/>
        </w:rPr>
        <w:t>Małowidz</w:t>
      </w:r>
      <w:proofErr w:type="spellEnd"/>
      <w:r w:rsidR="00EA78C1" w:rsidRPr="00DB4C70">
        <w:rPr>
          <w:rStyle w:val="Domylnaczcionkaakapitu1"/>
          <w:rFonts w:ascii="Arial" w:eastAsia="Times New Roman" w:hAnsi="Arial" w:cs="Arial"/>
          <w:sz w:val="22"/>
          <w:szCs w:val="22"/>
          <w:lang w:val="pl-PL"/>
        </w:rPr>
        <w:t xml:space="preserve">, gmina </w:t>
      </w:r>
      <w:r w:rsidR="004445C7" w:rsidRPr="00DB4C70">
        <w:rPr>
          <w:rStyle w:val="Domylnaczcionkaakapitu1"/>
          <w:rFonts w:ascii="Arial" w:eastAsia="Times New Roman" w:hAnsi="Arial" w:cs="Arial"/>
          <w:sz w:val="22"/>
          <w:szCs w:val="22"/>
          <w:lang w:val="pl-PL"/>
        </w:rPr>
        <w:t xml:space="preserve">Jednorożec. </w:t>
      </w:r>
      <w:r w:rsidR="00650B86" w:rsidRPr="00DB4C70">
        <w:rPr>
          <w:rStyle w:val="Domylnaczcionkaakapitu1"/>
          <w:rFonts w:ascii="Arial" w:eastAsia="Times New Roman" w:hAnsi="Arial" w:cs="Arial"/>
          <w:sz w:val="22"/>
          <w:szCs w:val="22"/>
          <w:lang w:val="pl-PL"/>
        </w:rPr>
        <w:t xml:space="preserve">Działki, na których projektowane jest przedsięwzięcie stanowią pastwiska i grunty rolne. Inwestycja zlokalizowana będzie w otoczeniu gruntów leśnych oraz rolnych. W ramach realizacji inwestycji </w:t>
      </w:r>
      <w:r w:rsidR="00A866F9" w:rsidRPr="00DB4C70">
        <w:rPr>
          <w:rStyle w:val="Domylnaczcionkaakapitu1"/>
          <w:rFonts w:ascii="Arial" w:eastAsia="Times New Roman" w:hAnsi="Arial" w:cs="Arial"/>
          <w:sz w:val="22"/>
          <w:szCs w:val="22"/>
          <w:lang w:val="pl-PL"/>
        </w:rPr>
        <w:t xml:space="preserve">nie </w:t>
      </w:r>
      <w:r w:rsidR="00650B86" w:rsidRPr="00DB4C70">
        <w:rPr>
          <w:rStyle w:val="Domylnaczcionkaakapitu1"/>
          <w:rFonts w:ascii="Arial" w:eastAsia="Times New Roman" w:hAnsi="Arial" w:cs="Arial"/>
          <w:sz w:val="22"/>
          <w:szCs w:val="22"/>
          <w:lang w:val="pl-PL"/>
        </w:rPr>
        <w:t>przewiduje się usuwani</w:t>
      </w:r>
      <w:r w:rsidR="00A866F9" w:rsidRPr="00DB4C70">
        <w:rPr>
          <w:rStyle w:val="Domylnaczcionkaakapitu1"/>
          <w:rFonts w:ascii="Arial" w:eastAsia="Times New Roman" w:hAnsi="Arial" w:cs="Arial"/>
          <w:sz w:val="22"/>
          <w:szCs w:val="22"/>
          <w:lang w:val="pl-PL"/>
        </w:rPr>
        <w:t>a</w:t>
      </w:r>
      <w:r w:rsidR="00F61021" w:rsidRPr="00DB4C70">
        <w:rPr>
          <w:rStyle w:val="Domylnaczcionkaakapitu1"/>
          <w:rFonts w:ascii="Arial" w:eastAsia="Times New Roman" w:hAnsi="Arial" w:cs="Arial"/>
          <w:sz w:val="22"/>
          <w:szCs w:val="22"/>
          <w:lang w:val="pl-PL"/>
        </w:rPr>
        <w:t xml:space="preserve"> drzew. </w:t>
      </w:r>
      <w:r w:rsidR="00EA78C1" w:rsidRPr="00DB4C70">
        <w:rPr>
          <w:rStyle w:val="Domylnaczcionkaakapitu1"/>
          <w:rFonts w:ascii="Arial" w:eastAsia="Times New Roman" w:hAnsi="Arial" w:cs="Arial"/>
          <w:sz w:val="22"/>
          <w:szCs w:val="22"/>
          <w:lang w:val="pl-PL"/>
        </w:rPr>
        <w:t xml:space="preserve">Inwestor dopuszcza </w:t>
      </w:r>
      <w:r w:rsidR="00A866F9" w:rsidRPr="00DB4C70">
        <w:rPr>
          <w:rStyle w:val="Domylnaczcionkaakapitu1"/>
          <w:rFonts w:ascii="Arial" w:eastAsia="Times New Roman" w:hAnsi="Arial" w:cs="Arial"/>
          <w:sz w:val="22"/>
          <w:szCs w:val="22"/>
          <w:lang w:val="pl-PL"/>
        </w:rPr>
        <w:t xml:space="preserve">podział </w:t>
      </w:r>
      <w:r w:rsidR="00EA78C1" w:rsidRPr="00DB4C70">
        <w:rPr>
          <w:rStyle w:val="Domylnaczcionkaakapitu1"/>
          <w:rFonts w:ascii="Arial" w:eastAsia="Times New Roman" w:hAnsi="Arial" w:cs="Arial"/>
          <w:sz w:val="22"/>
          <w:szCs w:val="22"/>
          <w:lang w:val="pl-PL"/>
        </w:rPr>
        <w:t xml:space="preserve">inwestycji </w:t>
      </w:r>
      <w:r w:rsidR="00A866F9" w:rsidRPr="00DB4C70">
        <w:rPr>
          <w:rStyle w:val="Domylnaczcionkaakapitu1"/>
          <w:rFonts w:ascii="Arial" w:eastAsia="Times New Roman" w:hAnsi="Arial" w:cs="Arial"/>
          <w:sz w:val="22"/>
          <w:szCs w:val="22"/>
          <w:lang w:val="pl-PL"/>
        </w:rPr>
        <w:t xml:space="preserve">i </w:t>
      </w:r>
      <w:r w:rsidR="00A866F9" w:rsidRPr="00DB4C70">
        <w:rPr>
          <w:rFonts w:ascii="Arial" w:hAnsi="Arial" w:cs="Arial"/>
          <w:sz w:val="22"/>
          <w:szCs w:val="22"/>
          <w:lang w:val="pl-PL"/>
        </w:rPr>
        <w:t>realizację kilku odrębnych instalacji o łącznej mocy nieprzekraczającej wnioskowanej łącznej mocy do 12 MW, o łącznej powierzchni nieprzekraczającej wnioskowanej powierzchni do 7,7394 ha, zlokalizowanej na wskazanych wyżej działkach</w:t>
      </w:r>
      <w:r w:rsidR="00DA4D16" w:rsidRPr="00DB4C70">
        <w:rPr>
          <w:rFonts w:ascii="Arial" w:hAnsi="Arial" w:cs="Arial"/>
          <w:sz w:val="22"/>
          <w:szCs w:val="22"/>
          <w:lang w:val="pl-PL"/>
        </w:rPr>
        <w:t>.</w:t>
      </w:r>
      <w:r w:rsidR="00F61021" w:rsidRPr="00DB4C70">
        <w:rPr>
          <w:rFonts w:ascii="Arial" w:eastAsia="Times New Roman" w:hAnsi="Arial" w:cs="Arial"/>
          <w:sz w:val="22"/>
          <w:szCs w:val="22"/>
          <w:lang w:val="pl-PL"/>
        </w:rPr>
        <w:t xml:space="preserve"> </w:t>
      </w:r>
      <w:r w:rsidR="00DA4D16" w:rsidRPr="00DB4C70">
        <w:rPr>
          <w:rFonts w:ascii="Arial" w:hAnsi="Arial" w:cs="Arial"/>
          <w:sz w:val="22"/>
          <w:szCs w:val="22"/>
          <w:lang w:val="pl-PL"/>
        </w:rPr>
        <w:t>W przypadku dokonania podziału zaplanowanej inwestycji na mniejsze instalacje, oddziaływanie elektrowni będzie zawierać się wyłącznie w poszczególnych granicach farmy słonecznej. W przypadku dokonania podziału nic nie ulegnie zwiększeniu, a wskazane położenie</w:t>
      </w:r>
      <w:r w:rsidR="00862813">
        <w:rPr>
          <w:rFonts w:ascii="Arial" w:hAnsi="Arial" w:cs="Arial"/>
          <w:sz w:val="22"/>
          <w:szCs w:val="22"/>
          <w:lang w:val="pl-PL"/>
        </w:rPr>
        <w:t xml:space="preserve"> </w:t>
      </w:r>
      <w:r w:rsidR="00DA4D16" w:rsidRPr="00DB4C70">
        <w:rPr>
          <w:rFonts w:ascii="Arial" w:hAnsi="Arial" w:cs="Arial"/>
          <w:sz w:val="22"/>
          <w:szCs w:val="22"/>
          <w:lang w:val="pl-PL"/>
        </w:rPr>
        <w:t>poszczególnych elementów nie zostanie zmodyfikowane. Zwiększeniu ulegnie długość ogrodzenia. Infrastruktura dla wyodrębnionych instalacji będzie odrębna, ale ilość elementów poszczególnych elementów, względem instalacji interpretowanej jako jedna całość nie ulegnie zwiększeniu. Inwestor preferuje realizacje jednej większej inwestycji. Podział inwestycji jego wielkość i rodzaj, może zostać określony na etapie rozstrzygnięcia wniosku o przyłączenie do sieci energetycznej, po uzyskaniu warunków zabudowy.</w:t>
      </w:r>
      <w:r w:rsidR="00F61021" w:rsidRPr="00DB4C70">
        <w:rPr>
          <w:rStyle w:val="Domylnaczcionkaakapitu1"/>
          <w:rFonts w:ascii="Arial" w:eastAsia="Times New Roman" w:hAnsi="Arial" w:cs="Arial"/>
          <w:sz w:val="22"/>
          <w:szCs w:val="22"/>
          <w:lang w:val="pl-PL"/>
        </w:rPr>
        <w:t xml:space="preserve"> </w:t>
      </w:r>
      <w:r w:rsidR="001B413F" w:rsidRPr="00DB4C70">
        <w:rPr>
          <w:rFonts w:ascii="Arial" w:hAnsi="Arial" w:cs="Arial"/>
          <w:sz w:val="22"/>
          <w:szCs w:val="22"/>
          <w:lang w:val="pl-PL"/>
        </w:rPr>
        <w:t xml:space="preserve">Przewiduje się zagospodarowanie wolnej przestrzeni wokół całej instalacji pod wewnętrzną drogę gruntową utwardzoną żwirem o różnej wielkości uziarnienia o szerokości do 4,0 m, umożliwiającą dojazd do urządzeń. Na terenie inwestycji opcjonalnie planowana jest budowa stacji SN/WN (Główny Punkt Odbioru), </w:t>
      </w:r>
      <w:r w:rsidR="00580657" w:rsidRPr="00DB4C70">
        <w:rPr>
          <w:rFonts w:ascii="Arial" w:hAnsi="Arial" w:cs="Arial"/>
          <w:sz w:val="22"/>
          <w:szCs w:val="22"/>
          <w:lang w:val="pl-PL"/>
        </w:rPr>
        <w:br/>
      </w:r>
      <w:r w:rsidR="001B413F" w:rsidRPr="00DB4C70">
        <w:rPr>
          <w:rFonts w:ascii="Arial" w:hAnsi="Arial" w:cs="Arial"/>
          <w:sz w:val="22"/>
          <w:szCs w:val="22"/>
          <w:lang w:val="pl-PL"/>
        </w:rPr>
        <w:t xml:space="preserve">w skład którego wejdą: transformatory SN/WN, w razie konieczności budynek techniczny wraz z niezbędną infrastrukturą, który zlokalizowany zostanie na działce inwestycyjnej na powierzchni do 2500 m2. Ww. drogi wewnętrzne nie będą drogami </w:t>
      </w:r>
      <w:r w:rsidR="003C0911">
        <w:rPr>
          <w:rFonts w:ascii="Arial" w:hAnsi="Arial" w:cs="Arial"/>
          <w:sz w:val="22"/>
          <w:szCs w:val="22"/>
          <w:lang w:val="pl-PL"/>
        </w:rPr>
        <w:br/>
      </w:r>
      <w:r w:rsidR="001B413F" w:rsidRPr="00DB4C70">
        <w:rPr>
          <w:rFonts w:ascii="Arial" w:hAnsi="Arial" w:cs="Arial"/>
          <w:sz w:val="22"/>
          <w:szCs w:val="22"/>
          <w:lang w:val="pl-PL"/>
        </w:rPr>
        <w:t xml:space="preserve">o nawierzchni twardej w rozumieniu § 3 ust. 1 pkt 60 rozporządzenia Rady Ministrów </w:t>
      </w:r>
      <w:r w:rsidR="003C0911">
        <w:rPr>
          <w:rFonts w:ascii="Arial" w:hAnsi="Arial" w:cs="Arial"/>
          <w:sz w:val="22"/>
          <w:szCs w:val="22"/>
          <w:lang w:val="pl-PL"/>
        </w:rPr>
        <w:br/>
      </w:r>
      <w:r w:rsidR="001B413F" w:rsidRPr="00DB4C70">
        <w:rPr>
          <w:rFonts w:ascii="Arial" w:hAnsi="Arial" w:cs="Arial"/>
          <w:sz w:val="22"/>
          <w:szCs w:val="22"/>
          <w:lang w:val="pl-PL"/>
        </w:rPr>
        <w:t>z dnia 9 listopada 2010 r. w sprawie przedsięwzięć mogących znacząco oddziaływać na środowisko.</w:t>
      </w:r>
    </w:p>
    <w:p w14:paraId="5C22496C" w14:textId="042B0371" w:rsidR="001B413F" w:rsidRPr="00DB4C70" w:rsidRDefault="00580962" w:rsidP="00AB6809">
      <w:pPr>
        <w:pStyle w:val="Standard"/>
        <w:numPr>
          <w:ilvl w:val="0"/>
          <w:numId w:val="19"/>
        </w:numPr>
        <w:tabs>
          <w:tab w:val="left" w:pos="0"/>
          <w:tab w:val="left" w:pos="284"/>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p</w:t>
      </w:r>
      <w:r w:rsidR="00371B42" w:rsidRPr="00DB4C70">
        <w:rPr>
          <w:rStyle w:val="Domylnaczcionkaakapitu1"/>
          <w:rFonts w:ascii="Arial" w:eastAsia="Times New Roman" w:hAnsi="Arial" w:cs="Arial"/>
          <w:sz w:val="22"/>
          <w:szCs w:val="22"/>
          <w:u w:val="single"/>
          <w:lang w:val="pl-PL"/>
        </w:rPr>
        <w:t>owiązań z innymi przedsięwzięciami, w szczególności kumulowania się oddziaływań przedsięwzięć realizowanych i zrealizowanych, dla których została wydana decyzja</w:t>
      </w:r>
      <w:r w:rsidR="00580657" w:rsidRPr="00DB4C70">
        <w:rPr>
          <w:rStyle w:val="Domylnaczcionkaakapitu1"/>
          <w:rFonts w:ascii="Arial" w:eastAsia="Times New Roman" w:hAnsi="Arial" w:cs="Arial"/>
          <w:sz w:val="22"/>
          <w:szCs w:val="22"/>
          <w:u w:val="single"/>
          <w:lang w:val="pl-PL"/>
        </w:rPr>
        <w:t xml:space="preserve"> </w:t>
      </w:r>
      <w:r w:rsidR="00371B42" w:rsidRPr="00DB4C70">
        <w:rPr>
          <w:rStyle w:val="Domylnaczcionkaakapitu1"/>
          <w:rFonts w:ascii="Arial" w:eastAsia="Times New Roman" w:hAnsi="Arial" w:cs="Arial"/>
          <w:sz w:val="22"/>
          <w:szCs w:val="22"/>
          <w:u w:val="single"/>
          <w:lang w:val="pl-PL"/>
        </w:rPr>
        <w:t>o</w:t>
      </w:r>
      <w:r w:rsidRPr="00DB4C70">
        <w:rPr>
          <w:rStyle w:val="Domylnaczcionkaakapitu1"/>
          <w:rFonts w:ascii="Arial" w:eastAsia="Times New Roman" w:hAnsi="Arial" w:cs="Arial"/>
          <w:sz w:val="22"/>
          <w:szCs w:val="22"/>
          <w:u w:val="single"/>
          <w:lang w:val="pl-PL"/>
        </w:rPr>
        <w:t> </w:t>
      </w:r>
      <w:r w:rsidR="00371B42" w:rsidRPr="00DB4C70">
        <w:rPr>
          <w:rStyle w:val="Domylnaczcionkaakapitu1"/>
          <w:rFonts w:ascii="Arial" w:eastAsia="Times New Roman" w:hAnsi="Arial" w:cs="Arial"/>
          <w:sz w:val="22"/>
          <w:szCs w:val="22"/>
          <w:u w:val="single"/>
          <w:lang w:val="pl-PL"/>
        </w:rPr>
        <w:t xml:space="preserve">środowiskowych uwarunkowaniach, znajdujących się na terenie, na którym planuje się realizację przedsięwzięcia, oraz w obszarze oddziaływania </w:t>
      </w:r>
      <w:r w:rsidRPr="00DB4C70">
        <w:rPr>
          <w:rStyle w:val="Domylnaczcionkaakapitu1"/>
          <w:rFonts w:ascii="Arial" w:eastAsia="Times New Roman" w:hAnsi="Arial" w:cs="Arial"/>
          <w:sz w:val="22"/>
          <w:szCs w:val="22"/>
          <w:u w:val="single"/>
          <w:lang w:val="pl-PL"/>
        </w:rPr>
        <w:t>przedsięwzięcia lub których oddziaływania mieszczą się w obszarze oddziaływania planowanego przedsięwzięcia w</w:t>
      </w:r>
      <w:r w:rsidR="008C2D91" w:rsidRPr="00DB4C70">
        <w:rPr>
          <w:rStyle w:val="Domylnaczcionkaakapitu1"/>
          <w:rFonts w:ascii="Arial" w:eastAsia="Times New Roman" w:hAnsi="Arial" w:cs="Arial"/>
          <w:sz w:val="22"/>
          <w:szCs w:val="22"/>
          <w:u w:val="single"/>
          <w:lang w:val="pl-PL"/>
        </w:rPr>
        <w:t xml:space="preserve"> </w:t>
      </w:r>
      <w:r w:rsidRPr="00DB4C70">
        <w:rPr>
          <w:rStyle w:val="Domylnaczcionkaakapitu1"/>
          <w:rFonts w:ascii="Arial" w:eastAsia="Times New Roman" w:hAnsi="Arial" w:cs="Arial"/>
          <w:sz w:val="22"/>
          <w:szCs w:val="22"/>
          <w:u w:val="single"/>
          <w:lang w:val="pl-PL"/>
        </w:rPr>
        <w:t>zakresie, w jakim ich oddziaływania mogą prowadzić do skumulowania oddziaływań z</w:t>
      </w:r>
      <w:r w:rsidR="008C2D91" w:rsidRPr="00DB4C70">
        <w:rPr>
          <w:rStyle w:val="Domylnaczcionkaakapitu1"/>
          <w:rFonts w:ascii="Arial" w:eastAsia="Times New Roman" w:hAnsi="Arial" w:cs="Arial"/>
          <w:sz w:val="22"/>
          <w:szCs w:val="22"/>
          <w:u w:val="single"/>
          <w:lang w:val="pl-PL"/>
        </w:rPr>
        <w:t xml:space="preserve"> </w:t>
      </w:r>
      <w:r w:rsidRPr="00DB4C70">
        <w:rPr>
          <w:rStyle w:val="Domylnaczcionkaakapitu1"/>
          <w:rFonts w:ascii="Arial" w:eastAsia="Times New Roman" w:hAnsi="Arial" w:cs="Arial"/>
          <w:sz w:val="22"/>
          <w:szCs w:val="22"/>
          <w:u w:val="single"/>
          <w:lang w:val="pl-PL"/>
        </w:rPr>
        <w:t>planowanym przedsięwzięciem:</w:t>
      </w:r>
    </w:p>
    <w:p w14:paraId="2A67AC7F" w14:textId="10D11CF4" w:rsidR="001B413F" w:rsidRPr="00DB4C70" w:rsidRDefault="00A70AF4" w:rsidP="00AB6809">
      <w:pPr>
        <w:pStyle w:val="Standard"/>
        <w:tabs>
          <w:tab w:val="left" w:pos="142"/>
          <w:tab w:val="left" w:pos="284"/>
        </w:tabs>
        <w:spacing w:line="360" w:lineRule="auto"/>
        <w:ind w:left="284" w:right="23"/>
        <w:jc w:val="both"/>
        <w:rPr>
          <w:rStyle w:val="Domylnaczcionkaakapitu1"/>
          <w:rFonts w:ascii="Arial" w:eastAsia="Times New Roman" w:hAnsi="Arial" w:cs="Arial"/>
          <w:color w:val="FF0000"/>
          <w:sz w:val="22"/>
          <w:szCs w:val="22"/>
          <w:lang w:val="pl-PL"/>
        </w:rPr>
      </w:pPr>
      <w:r w:rsidRPr="00DB4C70">
        <w:rPr>
          <w:rFonts w:ascii="Arial" w:hAnsi="Arial" w:cs="Arial"/>
          <w:sz w:val="22"/>
          <w:szCs w:val="22"/>
          <w:lang w:val="pl-PL"/>
        </w:rPr>
        <w:t xml:space="preserve">W odległości 0,5 km od przedmiotowej inwestycji nie została zrealizowana żadna </w:t>
      </w:r>
      <w:r w:rsidRPr="00DB4C70">
        <w:rPr>
          <w:rFonts w:ascii="Arial" w:hAnsi="Arial" w:cs="Arial"/>
          <w:sz w:val="22"/>
          <w:szCs w:val="22"/>
          <w:lang w:val="pl-PL"/>
        </w:rPr>
        <w:lastRenderedPageBreak/>
        <w:t>decyzja środowiskowa oraz nie jest prowadzone żadne postępowanie w sprawie wydania decyzji środowiskowej.</w:t>
      </w:r>
      <w:r w:rsidR="00580657" w:rsidRPr="00DB4C70">
        <w:rPr>
          <w:rFonts w:ascii="Arial" w:hAnsi="Arial" w:cs="Arial"/>
          <w:sz w:val="22"/>
          <w:szCs w:val="22"/>
          <w:lang w:val="pl-PL"/>
        </w:rPr>
        <w:t xml:space="preserve"> </w:t>
      </w:r>
      <w:r w:rsidR="00580962" w:rsidRPr="00DB4C70">
        <w:rPr>
          <w:rStyle w:val="Domylnaczcionkaakapitu1"/>
          <w:rFonts w:ascii="Arial" w:eastAsia="Times New Roman" w:hAnsi="Arial" w:cs="Arial"/>
          <w:sz w:val="22"/>
          <w:szCs w:val="22"/>
          <w:lang w:val="pl-PL"/>
        </w:rPr>
        <w:t xml:space="preserve">Z uwagi na brak innych przedsięwzięć realizowanych </w:t>
      </w:r>
      <w:r w:rsidR="003C0911">
        <w:rPr>
          <w:rStyle w:val="Domylnaczcionkaakapitu1"/>
          <w:rFonts w:ascii="Arial" w:eastAsia="Times New Roman" w:hAnsi="Arial" w:cs="Arial"/>
          <w:sz w:val="22"/>
          <w:szCs w:val="22"/>
          <w:lang w:val="pl-PL"/>
        </w:rPr>
        <w:br/>
      </w:r>
      <w:r w:rsidR="00580962" w:rsidRPr="00DB4C70">
        <w:rPr>
          <w:rStyle w:val="Domylnaczcionkaakapitu1"/>
          <w:rFonts w:ascii="Arial" w:eastAsia="Times New Roman" w:hAnsi="Arial" w:cs="Arial"/>
          <w:sz w:val="22"/>
          <w:szCs w:val="22"/>
          <w:lang w:val="pl-PL"/>
        </w:rPr>
        <w:t>i zrealizowanych znajdujących się na terenie, na którym planuje się realizację przedmiotowego przedsięwzięcia, oraz w</w:t>
      </w:r>
      <w:r w:rsidR="008C2D91" w:rsidRPr="00DB4C70">
        <w:rPr>
          <w:rStyle w:val="Domylnaczcionkaakapitu1"/>
          <w:rFonts w:ascii="Arial" w:eastAsia="Times New Roman" w:hAnsi="Arial" w:cs="Arial"/>
          <w:sz w:val="22"/>
          <w:szCs w:val="22"/>
          <w:lang w:val="pl-PL"/>
        </w:rPr>
        <w:t xml:space="preserve"> </w:t>
      </w:r>
      <w:r w:rsidR="00580962" w:rsidRPr="00DB4C70">
        <w:rPr>
          <w:rStyle w:val="Domylnaczcionkaakapitu1"/>
          <w:rFonts w:ascii="Arial" w:eastAsia="Times New Roman" w:hAnsi="Arial" w:cs="Arial"/>
          <w:sz w:val="22"/>
          <w:szCs w:val="22"/>
          <w:lang w:val="pl-PL"/>
        </w:rPr>
        <w:t xml:space="preserve">obszarze oddziaływania przedsięwzięcia lub których oddziaływania mieszczą się </w:t>
      </w:r>
      <w:r w:rsidR="009970FC" w:rsidRPr="00DB4C70">
        <w:rPr>
          <w:rStyle w:val="Domylnaczcionkaakapitu1"/>
          <w:rFonts w:ascii="Arial" w:eastAsia="Times New Roman" w:hAnsi="Arial" w:cs="Arial"/>
          <w:sz w:val="22"/>
          <w:szCs w:val="22"/>
          <w:lang w:val="pl-PL"/>
        </w:rPr>
        <w:t>w</w:t>
      </w:r>
      <w:r w:rsidR="0009320D" w:rsidRPr="00DB4C70">
        <w:rPr>
          <w:rStyle w:val="Domylnaczcionkaakapitu1"/>
          <w:rFonts w:ascii="Arial" w:eastAsia="Times New Roman" w:hAnsi="Arial" w:cs="Arial"/>
          <w:sz w:val="22"/>
          <w:szCs w:val="22"/>
          <w:lang w:val="pl-PL"/>
        </w:rPr>
        <w:t> </w:t>
      </w:r>
      <w:r w:rsidR="009970FC" w:rsidRPr="00DB4C70">
        <w:rPr>
          <w:rStyle w:val="Domylnaczcionkaakapitu1"/>
          <w:rFonts w:ascii="Arial" w:eastAsia="Times New Roman" w:hAnsi="Arial" w:cs="Arial"/>
          <w:sz w:val="22"/>
          <w:szCs w:val="22"/>
          <w:lang w:val="pl-PL"/>
        </w:rPr>
        <w:t>obszarze oddziaływania planowanego przedsięwzięcia oraz charakter i skalę przedsięwzięcia nie przewiduje się możliwości kumulowania oddziaływań w stopniu powodującym wystąpienie znacznych uciążliwości dla otoczenia</w:t>
      </w:r>
      <w:r w:rsidR="009970FC" w:rsidRPr="00DB4C70">
        <w:rPr>
          <w:rStyle w:val="Domylnaczcionkaakapitu1"/>
          <w:rFonts w:ascii="Arial" w:eastAsia="Times New Roman" w:hAnsi="Arial" w:cs="Arial"/>
          <w:color w:val="FF0000"/>
          <w:sz w:val="22"/>
          <w:szCs w:val="22"/>
          <w:lang w:val="pl-PL"/>
        </w:rPr>
        <w:t>.</w:t>
      </w:r>
    </w:p>
    <w:p w14:paraId="66514C11" w14:textId="77777777" w:rsidR="00F61021" w:rsidRPr="00DB4C70" w:rsidRDefault="00AC721A"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różnorodności biologicznej, wykorzystywania zasobów naturalnych, w tym gleby, wody i</w:t>
      </w:r>
      <w:r w:rsidR="00D5437B" w:rsidRPr="00DB4C70">
        <w:rPr>
          <w:rStyle w:val="Domylnaczcionkaakapitu1"/>
          <w:rFonts w:ascii="Arial" w:eastAsia="Times New Roman" w:hAnsi="Arial" w:cs="Arial"/>
          <w:sz w:val="22"/>
          <w:szCs w:val="22"/>
          <w:u w:val="single"/>
          <w:lang w:val="pl-PL"/>
        </w:rPr>
        <w:t> </w:t>
      </w:r>
      <w:r w:rsidRPr="00DB4C70">
        <w:rPr>
          <w:rStyle w:val="Domylnaczcionkaakapitu1"/>
          <w:rFonts w:ascii="Arial" w:eastAsia="Times New Roman" w:hAnsi="Arial" w:cs="Arial"/>
          <w:sz w:val="22"/>
          <w:szCs w:val="22"/>
          <w:u w:val="single"/>
          <w:lang w:val="pl-PL"/>
        </w:rPr>
        <w:t>powierzchni ziemi:</w:t>
      </w:r>
    </w:p>
    <w:p w14:paraId="57E01066" w14:textId="415081A6" w:rsidR="00BB34DC" w:rsidRPr="00DB4C70" w:rsidRDefault="00BB34DC" w:rsidP="00AB6809">
      <w:pPr>
        <w:pStyle w:val="Standard"/>
        <w:tabs>
          <w:tab w:val="left" w:pos="0"/>
        </w:tabs>
        <w:spacing w:line="360" w:lineRule="auto"/>
        <w:ind w:left="284" w:right="23"/>
        <w:jc w:val="both"/>
        <w:rPr>
          <w:rStyle w:val="Domylnaczcionkaakapitu1"/>
          <w:rFonts w:ascii="Arial" w:eastAsia="Times New Roman" w:hAnsi="Arial" w:cs="Arial"/>
          <w:sz w:val="22"/>
          <w:szCs w:val="22"/>
          <w:u w:val="single"/>
          <w:lang w:val="pl-PL"/>
        </w:rPr>
      </w:pPr>
      <w:r w:rsidRPr="00DB4C70">
        <w:rPr>
          <w:rFonts w:ascii="Arial" w:hAnsi="Arial" w:cs="Arial"/>
          <w:sz w:val="22"/>
          <w:szCs w:val="22"/>
          <w:lang w:val="pl-PL"/>
        </w:rPr>
        <w:t xml:space="preserve">Na badanym terenie nie stwierdzono roślin zagrożonych, objętych ochroną ścisłą oraz </w:t>
      </w:r>
      <w:proofErr w:type="spellStart"/>
      <w:r w:rsidRPr="00DB4C70">
        <w:rPr>
          <w:rFonts w:ascii="Arial" w:hAnsi="Arial" w:cs="Arial"/>
          <w:sz w:val="22"/>
          <w:szCs w:val="22"/>
          <w:lang w:val="pl-PL"/>
        </w:rPr>
        <w:t>Naturowych</w:t>
      </w:r>
      <w:proofErr w:type="spellEnd"/>
      <w:r w:rsidRPr="00DB4C70">
        <w:rPr>
          <w:rFonts w:ascii="Arial" w:hAnsi="Arial" w:cs="Arial"/>
          <w:sz w:val="22"/>
          <w:szCs w:val="22"/>
          <w:lang w:val="pl-PL"/>
        </w:rPr>
        <w:t>. Stwierdzono trzy gatunki objęte ochroną częściową. Na omawianym obszarze stwierdzono występowanie gatunków chronionych: cztery gatunki owadów, dwa gatunki gadów, jeden gatunek płaza oraz 32 gatunki ptaków.</w:t>
      </w:r>
      <w:r w:rsidR="00F61021" w:rsidRPr="00DB4C70">
        <w:rPr>
          <w:rFonts w:ascii="Arial" w:eastAsia="Times New Roman" w:hAnsi="Arial" w:cs="Arial"/>
          <w:sz w:val="22"/>
          <w:szCs w:val="22"/>
          <w:lang w:val="pl-PL"/>
        </w:rPr>
        <w:t xml:space="preserve"> </w:t>
      </w:r>
      <w:r w:rsidRPr="00DB4C70">
        <w:rPr>
          <w:rFonts w:ascii="Arial" w:hAnsi="Arial" w:cs="Arial"/>
          <w:sz w:val="22"/>
          <w:szCs w:val="22"/>
          <w:lang w:val="pl-PL"/>
        </w:rPr>
        <w:t xml:space="preserve">Farma </w:t>
      </w:r>
      <w:r w:rsidR="003C0911">
        <w:rPr>
          <w:rFonts w:ascii="Arial" w:hAnsi="Arial" w:cs="Arial"/>
          <w:sz w:val="22"/>
          <w:szCs w:val="22"/>
          <w:lang w:val="pl-PL"/>
        </w:rPr>
        <w:br/>
      </w:r>
      <w:r w:rsidRPr="00DB4C70">
        <w:rPr>
          <w:rFonts w:ascii="Arial" w:hAnsi="Arial" w:cs="Arial"/>
          <w:sz w:val="22"/>
          <w:szCs w:val="22"/>
          <w:lang w:val="pl-PL"/>
        </w:rPr>
        <w:t>w projektowanym kształcie nie będzie oddziaływała na elementy środowiska (woda, gleba, powietrze).</w:t>
      </w:r>
      <w:r w:rsidRPr="00DB4C70">
        <w:rPr>
          <w:rFonts w:ascii="Arial" w:hAnsi="Arial" w:cs="Arial"/>
          <w:color w:val="D9D9D9"/>
          <w:sz w:val="22"/>
          <w:szCs w:val="22"/>
          <w:lang w:val="pl-PL"/>
        </w:rPr>
        <w:t xml:space="preserve">. </w:t>
      </w:r>
      <w:r w:rsidRPr="00DB4C70">
        <w:rPr>
          <w:rFonts w:ascii="Arial" w:hAnsi="Arial" w:cs="Arial"/>
          <w:sz w:val="22"/>
          <w:szCs w:val="22"/>
          <w:lang w:val="pl-PL"/>
        </w:rPr>
        <w:t>Z racji proekologicznego charakteru w okresie długofalowym przyczyni się do poprawy stanu środowiska a szczególnie do poprawy stanu powietrza atmosferycznego.</w:t>
      </w:r>
      <w:r w:rsidR="00F61021" w:rsidRPr="00DB4C70">
        <w:rPr>
          <w:rStyle w:val="Domylnaczcionkaakapitu1"/>
          <w:rFonts w:ascii="Arial" w:eastAsia="Times New Roman" w:hAnsi="Arial" w:cs="Arial"/>
          <w:sz w:val="22"/>
          <w:szCs w:val="22"/>
          <w:lang w:val="pl-PL"/>
        </w:rPr>
        <w:t xml:space="preserve"> </w:t>
      </w:r>
      <w:r w:rsidRPr="00DB4C70">
        <w:rPr>
          <w:rFonts w:ascii="Arial" w:hAnsi="Arial" w:cs="Arial"/>
          <w:sz w:val="22"/>
          <w:szCs w:val="22"/>
          <w:lang w:val="pl-PL"/>
        </w:rPr>
        <w:t>Funkcjonowanie elektrowni fotowoltaicznych nie wiąże się ze zjawiskami niepożądanymi takimi jak emisja hałasu, emisja wibracji i wytwarzanie odpadów. W wyniku realizacji przedsięwzięcia nie nastąpi istotna zmiana sposobu zagospodarowania obszaru, a konieczność wykaszania roślinności porastającej teren inwestycji przyczyni się do zwiększenia różnorodności roślinności na badanym terenie.</w:t>
      </w:r>
    </w:p>
    <w:p w14:paraId="49E20C4B" w14:textId="77777777" w:rsidR="009561AD" w:rsidRPr="00DB4C70" w:rsidRDefault="009561AD"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emisji i występowania innych uciążliwości:</w:t>
      </w:r>
    </w:p>
    <w:p w14:paraId="7FFE8105" w14:textId="098184D9" w:rsidR="009561AD" w:rsidRPr="00DB4C70" w:rsidRDefault="00BD5DFB" w:rsidP="00AB6809">
      <w:pPr>
        <w:pStyle w:val="Standard"/>
        <w:tabs>
          <w:tab w:val="left" w:pos="284"/>
        </w:tabs>
        <w:spacing w:line="360" w:lineRule="auto"/>
        <w:ind w:left="284"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W trakcie realizacji przedmiotowego przedsięwzięcia wystąpi emisja substancji do powietrza oraz hałasu, spowodowane eksploatacją sprzętu budowlanego i środków transportu. Uciążliwości związane z realizacją planowanej inwestycji będą okresowe </w:t>
      </w:r>
      <w:r w:rsidR="003C0911">
        <w:rPr>
          <w:rStyle w:val="Domylnaczcionkaakapitu1"/>
          <w:rFonts w:ascii="Arial" w:eastAsia="Times New Roman" w:hAnsi="Arial" w:cs="Arial"/>
          <w:sz w:val="22"/>
          <w:szCs w:val="22"/>
          <w:lang w:val="pl-PL"/>
        </w:rPr>
        <w:br/>
      </w:r>
      <w:r w:rsidRPr="00DB4C70">
        <w:rPr>
          <w:rStyle w:val="Domylnaczcionkaakapitu1"/>
          <w:rFonts w:ascii="Arial" w:eastAsia="Times New Roman" w:hAnsi="Arial" w:cs="Arial"/>
          <w:sz w:val="22"/>
          <w:szCs w:val="22"/>
          <w:lang w:val="pl-PL"/>
        </w:rPr>
        <w:t>i</w:t>
      </w:r>
      <w:r w:rsidR="008C2D91" w:rsidRPr="00DB4C70">
        <w:rPr>
          <w:rStyle w:val="Domylnaczcionkaakapitu1"/>
          <w:rFonts w:ascii="Arial" w:eastAsia="Times New Roman" w:hAnsi="Arial" w:cs="Arial"/>
          <w:sz w:val="22"/>
          <w:szCs w:val="22"/>
          <w:lang w:val="pl-PL"/>
        </w:rPr>
        <w:t xml:space="preserve"> </w:t>
      </w:r>
      <w:r w:rsidRPr="00DB4C70">
        <w:rPr>
          <w:rStyle w:val="Domylnaczcionkaakapitu1"/>
          <w:rFonts w:ascii="Arial" w:eastAsia="Times New Roman" w:hAnsi="Arial" w:cs="Arial"/>
          <w:sz w:val="22"/>
          <w:szCs w:val="22"/>
          <w:lang w:val="pl-PL"/>
        </w:rPr>
        <w:t xml:space="preserve">ustąpią po zakończeniu prac budowlanych. Zgodnie z raportem </w:t>
      </w:r>
      <w:proofErr w:type="spellStart"/>
      <w:r w:rsidRPr="00DB4C70">
        <w:rPr>
          <w:rStyle w:val="Domylnaczcionkaakapitu1"/>
          <w:rFonts w:ascii="Arial" w:eastAsia="Times New Roman" w:hAnsi="Arial" w:cs="Arial"/>
          <w:sz w:val="22"/>
          <w:szCs w:val="22"/>
          <w:lang w:val="pl-PL"/>
        </w:rPr>
        <w:t>ooś</w:t>
      </w:r>
      <w:proofErr w:type="spellEnd"/>
      <w:r w:rsidRPr="00DB4C70">
        <w:rPr>
          <w:rStyle w:val="Domylnaczcionkaakapitu1"/>
          <w:rFonts w:ascii="Arial" w:eastAsia="Times New Roman" w:hAnsi="Arial" w:cs="Arial"/>
          <w:sz w:val="22"/>
          <w:szCs w:val="22"/>
          <w:lang w:val="pl-PL"/>
        </w:rPr>
        <w:t>, na etapie eksploatacji inwestycji standardy jakości środowiska w ww. zakresie zostaną dotrzymane. Z przedłożonej dokumentacji wynika, że gospodarka wodno- ściekowa oraz gospodarka odpadami na etapie realizacji i</w:t>
      </w:r>
      <w:r w:rsidR="008C2D91" w:rsidRPr="00DB4C70">
        <w:rPr>
          <w:rStyle w:val="Domylnaczcionkaakapitu1"/>
          <w:rFonts w:ascii="Arial" w:eastAsia="Times New Roman" w:hAnsi="Arial" w:cs="Arial"/>
          <w:sz w:val="22"/>
          <w:szCs w:val="22"/>
          <w:lang w:val="pl-PL"/>
        </w:rPr>
        <w:t xml:space="preserve"> </w:t>
      </w:r>
      <w:r w:rsidRPr="00DB4C70">
        <w:rPr>
          <w:rStyle w:val="Domylnaczcionkaakapitu1"/>
          <w:rFonts w:ascii="Arial" w:eastAsia="Times New Roman" w:hAnsi="Arial" w:cs="Arial"/>
          <w:sz w:val="22"/>
          <w:szCs w:val="22"/>
          <w:lang w:val="pl-PL"/>
        </w:rPr>
        <w:t xml:space="preserve">eksploatacji planowanego przedsięwzięcia będzie prowadzona zgodnie z obowiązującymi przepisami w tym zakresie. Ze względu na rodzaj i charakterystykę planowanego przedsięwzięcia oraz powiązania z innymi przedsięwzięciami nie stwierdzono obecnie możliwości ponadnormatywnego kumulowania się oddziaływań tego przedsięwzięcia z innymi przedsięwzięciami zlokalizowanymi poza terenem należącym do Inwestora. </w:t>
      </w:r>
      <w:r w:rsidR="00194B41" w:rsidRPr="00DB4C70">
        <w:rPr>
          <w:rStyle w:val="Domylnaczcionkaakapitu1"/>
          <w:rFonts w:ascii="Arial" w:eastAsia="Times New Roman" w:hAnsi="Arial" w:cs="Arial"/>
          <w:sz w:val="22"/>
          <w:szCs w:val="22"/>
          <w:lang w:val="pl-PL"/>
        </w:rPr>
        <w:t xml:space="preserve">Przeprowadzona w raporcie o oddziaływaniu przedsięwzięcia na środowisko analiza oddziaływania w zakresie emisji hałasu wykazała, że eksploatacja planowanego przedsięwzięcia nie spowoduje przekroczeń dopuszczalnych poziomów hałasu na </w:t>
      </w:r>
      <w:r w:rsidR="00194B41" w:rsidRPr="00DB4C70">
        <w:rPr>
          <w:rStyle w:val="Domylnaczcionkaakapitu1"/>
          <w:rFonts w:ascii="Arial" w:eastAsia="Times New Roman" w:hAnsi="Arial" w:cs="Arial"/>
          <w:sz w:val="22"/>
          <w:szCs w:val="22"/>
          <w:lang w:val="pl-PL"/>
        </w:rPr>
        <w:lastRenderedPageBreak/>
        <w:t>terenach chronionych akustycznie. Emisja pól elektromagnetycznych przez projektowane urządzenia elektro</w:t>
      </w:r>
      <w:r w:rsidRPr="00DB4C70">
        <w:rPr>
          <w:rStyle w:val="Domylnaczcionkaakapitu1"/>
          <w:rFonts w:ascii="Arial" w:eastAsia="Times New Roman" w:hAnsi="Arial" w:cs="Arial"/>
          <w:sz w:val="22"/>
          <w:szCs w:val="22"/>
          <w:lang w:val="pl-PL"/>
        </w:rPr>
        <w:t>magnetyczne</w:t>
      </w:r>
      <w:r w:rsidR="00194B41" w:rsidRPr="00DB4C70">
        <w:rPr>
          <w:rStyle w:val="Domylnaczcionkaakapitu1"/>
          <w:rFonts w:ascii="Arial" w:eastAsia="Times New Roman" w:hAnsi="Arial" w:cs="Arial"/>
          <w:sz w:val="22"/>
          <w:szCs w:val="22"/>
          <w:lang w:val="pl-PL"/>
        </w:rPr>
        <w:t xml:space="preserve">, nie będzie </w:t>
      </w:r>
      <w:r w:rsidR="00D805E5" w:rsidRPr="00DB4C70">
        <w:rPr>
          <w:rStyle w:val="Domylnaczcionkaakapitu1"/>
          <w:rFonts w:ascii="Arial" w:eastAsia="Times New Roman" w:hAnsi="Arial" w:cs="Arial"/>
          <w:sz w:val="22"/>
          <w:szCs w:val="22"/>
          <w:lang w:val="pl-PL"/>
        </w:rPr>
        <w:t xml:space="preserve">w żaden sposób negatywnie oddziaływać na klimat elektromagnetyczny środowiska oraz nie będzie stanowić zagrożenia dla życia i zdrowia ludzi. </w:t>
      </w:r>
    </w:p>
    <w:p w14:paraId="61A88C9C" w14:textId="77777777" w:rsidR="00585AAC" w:rsidRPr="00DB4C70" w:rsidRDefault="00585AAC" w:rsidP="00AB6809">
      <w:pPr>
        <w:pStyle w:val="Standard"/>
        <w:numPr>
          <w:ilvl w:val="0"/>
          <w:numId w:val="19"/>
        </w:numPr>
        <w:tabs>
          <w:tab w:val="left" w:pos="284"/>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ryzyka wystąpienia poważnej awarii lub awarii lub katastrof naturalnych i budowlanych, przy uwzględnieniu używanych substancji i stosowanych technologii, w tym ryzyka związanego ze zmianą klimatu:</w:t>
      </w:r>
    </w:p>
    <w:p w14:paraId="1A2716D0" w14:textId="6706F0E2" w:rsidR="00F26E04" w:rsidRPr="00DB4C70" w:rsidRDefault="00F26E04" w:rsidP="00580657">
      <w:pPr>
        <w:pStyle w:val="Default"/>
        <w:spacing w:line="360" w:lineRule="auto"/>
        <w:ind w:left="284"/>
        <w:jc w:val="both"/>
        <w:rPr>
          <w:rStyle w:val="Domylnaczcionkaakapitu1"/>
          <w:rFonts w:ascii="Arial" w:hAnsi="Arial" w:cs="Arial"/>
          <w:sz w:val="22"/>
          <w:szCs w:val="22"/>
        </w:rPr>
      </w:pPr>
      <w:r w:rsidRPr="00DB4C70">
        <w:rPr>
          <w:rFonts w:ascii="Arial" w:hAnsi="Arial" w:cs="Arial"/>
          <w:sz w:val="22"/>
          <w:szCs w:val="22"/>
        </w:rPr>
        <w:t xml:space="preserve">Przy rozwiązaniach technicznych i technologicznych przewidzianych w wariancie inwestorskim inwestycja nie podlega przepisom określonym w rozporządzeniu Ministra Rozwoju z dnia 29 stycznia 2016 r. w sprawie rodzajów i ilości znajdujących się </w:t>
      </w:r>
      <w:r w:rsidR="003C0911">
        <w:rPr>
          <w:rFonts w:ascii="Arial" w:hAnsi="Arial" w:cs="Arial"/>
          <w:sz w:val="22"/>
          <w:szCs w:val="22"/>
        </w:rPr>
        <w:br/>
      </w:r>
      <w:r w:rsidRPr="00DB4C70">
        <w:rPr>
          <w:rFonts w:ascii="Arial" w:hAnsi="Arial" w:cs="Arial"/>
          <w:sz w:val="22"/>
          <w:szCs w:val="22"/>
        </w:rPr>
        <w:t xml:space="preserve">w zakładzie substancji niebezpiecznych, decydujących o zaliczeniu zakładu </w:t>
      </w:r>
      <w:r w:rsidR="003C0911">
        <w:rPr>
          <w:rFonts w:ascii="Arial" w:hAnsi="Arial" w:cs="Arial"/>
          <w:sz w:val="22"/>
          <w:szCs w:val="22"/>
        </w:rPr>
        <w:br/>
      </w:r>
      <w:r w:rsidRPr="00DB4C70">
        <w:rPr>
          <w:rFonts w:ascii="Arial" w:hAnsi="Arial" w:cs="Arial"/>
          <w:sz w:val="22"/>
          <w:szCs w:val="22"/>
        </w:rPr>
        <w:t>o zwiększonym ryzyku albo zakładu o dużym ryzyku wystąpienia poważnej awarii przemysłowej (Dz. U. z 2016 r., poz. 1381).</w:t>
      </w:r>
      <w:r w:rsidR="005468FA" w:rsidRPr="00DB4C70">
        <w:rPr>
          <w:rFonts w:ascii="Arial" w:hAnsi="Arial" w:cs="Arial"/>
          <w:sz w:val="22"/>
          <w:szCs w:val="22"/>
        </w:rPr>
        <w:t xml:space="preserve"> Ryzyko wystąpienia poważnej awarii </w:t>
      </w:r>
      <w:r w:rsidR="003C0911">
        <w:rPr>
          <w:rFonts w:ascii="Arial" w:hAnsi="Arial" w:cs="Arial"/>
          <w:sz w:val="22"/>
          <w:szCs w:val="22"/>
        </w:rPr>
        <w:br/>
      </w:r>
      <w:r w:rsidR="005468FA" w:rsidRPr="00DB4C70">
        <w:rPr>
          <w:rFonts w:ascii="Arial" w:hAnsi="Arial" w:cs="Arial"/>
          <w:sz w:val="22"/>
          <w:szCs w:val="22"/>
        </w:rPr>
        <w:t>w przypadku przedmiotowej inwestycji ocenia się na marginalne.</w:t>
      </w:r>
    </w:p>
    <w:p w14:paraId="68A2F0BE" w14:textId="1053FF52" w:rsidR="005468FA" w:rsidRPr="00DB4C70" w:rsidRDefault="00F05D39"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przewidywanych ilości i rodzaju wytwarzanych odpadów oraz ich wpływu na środowisko, w przypadkach gdy planuje się ich powstawanie:</w:t>
      </w:r>
    </w:p>
    <w:p w14:paraId="4DFA984B" w14:textId="4192A3FC" w:rsidR="00F05D39" w:rsidRPr="00DB4C70" w:rsidRDefault="00F05D39" w:rsidP="00AB6809">
      <w:pPr>
        <w:pStyle w:val="Standard"/>
        <w:spacing w:line="360" w:lineRule="auto"/>
        <w:ind w:left="284"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Budowa, eksploatacja i likwidacja elektrowni fotowoltaicznej wraz z niezbędną infrastrukturą towarzyszącą wiąże się z wytworzeniem pewnej nieznacznej ilości odpadów. </w:t>
      </w:r>
      <w:r w:rsidR="00167192" w:rsidRPr="00DB4C70">
        <w:rPr>
          <w:rStyle w:val="Domylnaczcionkaakapitu1"/>
          <w:rFonts w:ascii="Arial" w:eastAsia="Times New Roman" w:hAnsi="Arial" w:cs="Arial"/>
          <w:sz w:val="22"/>
          <w:szCs w:val="22"/>
          <w:lang w:val="pl-PL"/>
        </w:rPr>
        <w:t xml:space="preserve">Zgodnie z rozporządzeniem Ministra Klimatu z dnia 2 stycznia 2020 roku </w:t>
      </w:r>
      <w:r w:rsidR="003C0911">
        <w:rPr>
          <w:rStyle w:val="Domylnaczcionkaakapitu1"/>
          <w:rFonts w:ascii="Arial" w:eastAsia="Times New Roman" w:hAnsi="Arial" w:cs="Arial"/>
          <w:sz w:val="22"/>
          <w:szCs w:val="22"/>
          <w:lang w:val="pl-PL"/>
        </w:rPr>
        <w:br/>
      </w:r>
      <w:r w:rsidR="00167192" w:rsidRPr="00DB4C70">
        <w:rPr>
          <w:rStyle w:val="Domylnaczcionkaakapitu1"/>
          <w:rFonts w:ascii="Arial" w:eastAsia="Times New Roman" w:hAnsi="Arial" w:cs="Arial"/>
          <w:sz w:val="22"/>
          <w:szCs w:val="22"/>
          <w:lang w:val="pl-PL"/>
        </w:rPr>
        <w:t>w</w:t>
      </w:r>
      <w:r w:rsidR="008C2D91" w:rsidRPr="00DB4C70">
        <w:rPr>
          <w:rStyle w:val="Domylnaczcionkaakapitu1"/>
          <w:rFonts w:ascii="Arial" w:eastAsia="Times New Roman" w:hAnsi="Arial" w:cs="Arial"/>
          <w:sz w:val="22"/>
          <w:szCs w:val="22"/>
          <w:lang w:val="pl-PL"/>
        </w:rPr>
        <w:t xml:space="preserve"> </w:t>
      </w:r>
      <w:r w:rsidR="00167192" w:rsidRPr="00DB4C70">
        <w:rPr>
          <w:rStyle w:val="Domylnaczcionkaakapitu1"/>
          <w:rFonts w:ascii="Arial" w:eastAsia="Times New Roman" w:hAnsi="Arial" w:cs="Arial"/>
          <w:sz w:val="22"/>
          <w:szCs w:val="22"/>
          <w:lang w:val="pl-PL"/>
        </w:rPr>
        <w:t>sprawie katalogu</w:t>
      </w:r>
      <w:r w:rsidR="008C2D91" w:rsidRPr="00DB4C70">
        <w:rPr>
          <w:rStyle w:val="Domylnaczcionkaakapitu1"/>
          <w:rFonts w:ascii="Arial" w:eastAsia="Times New Roman" w:hAnsi="Arial" w:cs="Arial"/>
          <w:sz w:val="22"/>
          <w:szCs w:val="22"/>
          <w:lang w:val="pl-PL"/>
        </w:rPr>
        <w:t xml:space="preserve"> </w:t>
      </w:r>
      <w:r w:rsidR="00167192" w:rsidRPr="00DB4C70">
        <w:rPr>
          <w:rStyle w:val="Domylnaczcionkaakapitu1"/>
          <w:rFonts w:ascii="Arial" w:eastAsia="Times New Roman" w:hAnsi="Arial" w:cs="Arial"/>
          <w:sz w:val="22"/>
          <w:szCs w:val="22"/>
          <w:lang w:val="pl-PL"/>
        </w:rPr>
        <w:t>odpadów (Dz. U. z 2020 r., poz. 10) będą to odpady z grupy:</w:t>
      </w:r>
    </w:p>
    <w:p w14:paraId="21B144F9" w14:textId="77777777" w:rsidR="00167192" w:rsidRPr="00DB4C70" w:rsidRDefault="00167192" w:rsidP="00AB6809">
      <w:pPr>
        <w:pStyle w:val="Standard"/>
        <w:numPr>
          <w:ilvl w:val="0"/>
          <w:numId w:val="24"/>
        </w:numPr>
        <w:tabs>
          <w:tab w:val="left" w:pos="0"/>
        </w:tabs>
        <w:spacing w:line="360" w:lineRule="auto"/>
        <w:ind w:left="567" w:right="23" w:hanging="28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na etapie </w:t>
      </w:r>
      <w:r w:rsidR="00FB581C" w:rsidRPr="00DB4C70">
        <w:rPr>
          <w:rStyle w:val="Domylnaczcionkaakapitu1"/>
          <w:rFonts w:ascii="Arial" w:eastAsia="Times New Roman" w:hAnsi="Arial" w:cs="Arial"/>
          <w:sz w:val="22"/>
          <w:szCs w:val="22"/>
          <w:lang w:val="pl-PL"/>
        </w:rPr>
        <w:t>budowy</w:t>
      </w:r>
      <w:r w:rsidR="009631EB" w:rsidRPr="00DB4C70">
        <w:rPr>
          <w:rStyle w:val="Domylnaczcionkaakapitu1"/>
          <w:rFonts w:ascii="Arial" w:eastAsia="Times New Roman" w:hAnsi="Arial" w:cs="Arial"/>
          <w:sz w:val="22"/>
          <w:szCs w:val="22"/>
          <w:lang w:val="pl-PL"/>
        </w:rPr>
        <w:t xml:space="preserve"> przedsięwzięcia</w:t>
      </w:r>
      <w:r w:rsidRPr="00DB4C70">
        <w:rPr>
          <w:rStyle w:val="Domylnaczcionkaakapitu1"/>
          <w:rFonts w:ascii="Arial" w:eastAsia="Times New Roman" w:hAnsi="Arial" w:cs="Arial"/>
          <w:sz w:val="22"/>
          <w:szCs w:val="22"/>
          <w:lang w:val="pl-PL"/>
        </w:rPr>
        <w:t xml:space="preserve"> – 15, 17</w:t>
      </w:r>
      <w:r w:rsidR="009631EB" w:rsidRPr="00DB4C70">
        <w:rPr>
          <w:rStyle w:val="Domylnaczcionkaakapitu1"/>
          <w:rFonts w:ascii="Arial" w:eastAsia="Times New Roman" w:hAnsi="Arial" w:cs="Arial"/>
          <w:sz w:val="22"/>
          <w:szCs w:val="22"/>
          <w:lang w:val="pl-PL"/>
        </w:rPr>
        <w:t>, 20</w:t>
      </w:r>
      <w:r w:rsidR="0009320D" w:rsidRPr="00DB4C70">
        <w:rPr>
          <w:rStyle w:val="Domylnaczcionkaakapitu1"/>
          <w:rFonts w:ascii="Arial" w:eastAsia="Times New Roman" w:hAnsi="Arial" w:cs="Arial"/>
          <w:sz w:val="22"/>
          <w:szCs w:val="22"/>
          <w:lang w:val="pl-PL"/>
        </w:rPr>
        <w:t xml:space="preserve"> tj.:</w:t>
      </w:r>
    </w:p>
    <w:p w14:paraId="28AFC220" w14:textId="77777777" w:rsidR="001532C0"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bookmarkStart w:id="3" w:name="_Hlk160451124"/>
      <w:r w:rsidRPr="00DB4C70">
        <w:rPr>
          <w:rStyle w:val="Domylnaczcionkaakapitu1"/>
          <w:rFonts w:ascii="Arial" w:eastAsia="Times New Roman" w:hAnsi="Arial" w:cs="Arial"/>
          <w:sz w:val="22"/>
          <w:szCs w:val="22"/>
          <w:lang w:val="pl-PL"/>
        </w:rPr>
        <w:t>15 01 01 – opakowania z papieru i tektury;</w:t>
      </w:r>
    </w:p>
    <w:p w14:paraId="79B70BE8" w14:textId="77777777" w:rsidR="001532C0"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15 01 02 – opakowania z tworzyw sztucznych;</w:t>
      </w:r>
    </w:p>
    <w:p w14:paraId="7E50ABA7" w14:textId="77777777" w:rsidR="001532C0" w:rsidRPr="00DB4C70" w:rsidRDefault="007308E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15 01 03 – opakowania z drewna</w:t>
      </w:r>
      <w:r w:rsidR="001532C0" w:rsidRPr="00DB4C70">
        <w:rPr>
          <w:rStyle w:val="Domylnaczcionkaakapitu1"/>
          <w:rFonts w:ascii="Arial" w:eastAsia="Times New Roman" w:hAnsi="Arial" w:cs="Arial"/>
          <w:sz w:val="22"/>
          <w:szCs w:val="22"/>
          <w:lang w:val="pl-PL"/>
        </w:rPr>
        <w:t>;</w:t>
      </w:r>
    </w:p>
    <w:p w14:paraId="77D626EB" w14:textId="77777777" w:rsidR="001532C0"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15 01 0</w:t>
      </w:r>
      <w:r w:rsidR="005B042A" w:rsidRPr="00DB4C70">
        <w:rPr>
          <w:rStyle w:val="Domylnaczcionkaakapitu1"/>
          <w:rFonts w:ascii="Arial" w:eastAsia="Times New Roman" w:hAnsi="Arial" w:cs="Arial"/>
          <w:sz w:val="22"/>
          <w:szCs w:val="22"/>
          <w:lang w:val="pl-PL"/>
        </w:rPr>
        <w:t>4</w:t>
      </w:r>
      <w:r w:rsidRPr="00DB4C70">
        <w:rPr>
          <w:rStyle w:val="Domylnaczcionkaakapitu1"/>
          <w:rFonts w:ascii="Arial" w:eastAsia="Times New Roman" w:hAnsi="Arial" w:cs="Arial"/>
          <w:sz w:val="22"/>
          <w:szCs w:val="22"/>
          <w:lang w:val="pl-PL"/>
        </w:rPr>
        <w:t xml:space="preserve"> – opakowania z </w:t>
      </w:r>
      <w:r w:rsidR="005B042A" w:rsidRPr="00DB4C70">
        <w:rPr>
          <w:rStyle w:val="Domylnaczcionkaakapitu1"/>
          <w:rFonts w:ascii="Arial" w:eastAsia="Times New Roman" w:hAnsi="Arial" w:cs="Arial"/>
          <w:sz w:val="22"/>
          <w:szCs w:val="22"/>
          <w:lang w:val="pl-PL"/>
        </w:rPr>
        <w:t>metali;</w:t>
      </w:r>
    </w:p>
    <w:p w14:paraId="6D9FEBF2" w14:textId="77777777" w:rsidR="001532C0"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15 0</w:t>
      </w:r>
      <w:r w:rsidR="005B042A" w:rsidRPr="00DB4C70">
        <w:rPr>
          <w:rStyle w:val="Domylnaczcionkaakapitu1"/>
          <w:rFonts w:ascii="Arial" w:eastAsia="Times New Roman" w:hAnsi="Arial" w:cs="Arial"/>
          <w:sz w:val="22"/>
          <w:szCs w:val="22"/>
          <w:lang w:val="pl-PL"/>
        </w:rPr>
        <w:t>1</w:t>
      </w:r>
      <w:r w:rsidR="007308EC" w:rsidRPr="00DB4C70">
        <w:rPr>
          <w:rStyle w:val="Domylnaczcionkaakapitu1"/>
          <w:rFonts w:ascii="Arial" w:eastAsia="Times New Roman" w:hAnsi="Arial" w:cs="Arial"/>
          <w:sz w:val="22"/>
          <w:szCs w:val="22"/>
          <w:lang w:val="pl-PL"/>
        </w:rPr>
        <w:t>10</w:t>
      </w:r>
      <w:r w:rsidRPr="00DB4C70">
        <w:rPr>
          <w:rStyle w:val="Domylnaczcionkaakapitu1"/>
          <w:rFonts w:ascii="Arial" w:eastAsia="Times New Roman" w:hAnsi="Arial" w:cs="Arial"/>
          <w:sz w:val="22"/>
          <w:szCs w:val="22"/>
          <w:lang w:val="pl-PL"/>
        </w:rPr>
        <w:t xml:space="preserve">  –</w:t>
      </w:r>
      <w:r w:rsidR="005B042A" w:rsidRPr="00DB4C70">
        <w:rPr>
          <w:rStyle w:val="Domylnaczcionkaakapitu1"/>
          <w:rFonts w:ascii="Arial" w:eastAsia="Times New Roman" w:hAnsi="Arial" w:cs="Arial"/>
          <w:sz w:val="22"/>
          <w:szCs w:val="22"/>
          <w:lang w:val="pl-PL"/>
        </w:rPr>
        <w:t xml:space="preserve"> opakowania </w:t>
      </w:r>
      <w:r w:rsidR="007308EC" w:rsidRPr="00DB4C70">
        <w:rPr>
          <w:rStyle w:val="Domylnaczcionkaakapitu1"/>
          <w:rFonts w:ascii="Arial" w:eastAsia="Times New Roman" w:hAnsi="Arial" w:cs="Arial"/>
          <w:sz w:val="22"/>
          <w:szCs w:val="22"/>
          <w:lang w:val="pl-PL"/>
        </w:rPr>
        <w:t>zawierające pozostałości substancji nie bezpiecznych lub nimi zanieczyszczone;</w:t>
      </w:r>
    </w:p>
    <w:p w14:paraId="2B2B9661" w14:textId="77777777" w:rsidR="001532C0" w:rsidRPr="00DB4C70" w:rsidRDefault="007308E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15 02 02 </w:t>
      </w:r>
      <w:r w:rsidR="001532C0"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orbenty, materiały filtracyjne (w tym filtry olejowe nie uje te w innych grupach), tkaniny do wycierania (np. szmaty, ścierki) i ubrania ochronne zanieczyszczone substancjami niebezpiecznymi (np. PCB);</w:t>
      </w:r>
    </w:p>
    <w:p w14:paraId="4234DDA1" w14:textId="31A9CA93" w:rsidR="001532C0" w:rsidRPr="00DB4C70" w:rsidRDefault="005B042A"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15 0</w:t>
      </w:r>
      <w:r w:rsidR="007308EC" w:rsidRPr="00DB4C70">
        <w:rPr>
          <w:rStyle w:val="Domylnaczcionkaakapitu1"/>
          <w:rFonts w:ascii="Arial" w:eastAsia="Times New Roman" w:hAnsi="Arial" w:cs="Arial"/>
          <w:sz w:val="22"/>
          <w:szCs w:val="22"/>
          <w:lang w:val="pl-PL"/>
        </w:rPr>
        <w:t>2</w:t>
      </w:r>
      <w:r w:rsidRPr="00DB4C70">
        <w:rPr>
          <w:rStyle w:val="Domylnaczcionkaakapitu1"/>
          <w:rFonts w:ascii="Arial" w:eastAsia="Times New Roman" w:hAnsi="Arial" w:cs="Arial"/>
          <w:sz w:val="22"/>
          <w:szCs w:val="22"/>
          <w:lang w:val="pl-PL"/>
        </w:rPr>
        <w:t xml:space="preserve"> 0</w:t>
      </w:r>
      <w:r w:rsidR="007308EC" w:rsidRPr="00DB4C70">
        <w:rPr>
          <w:rStyle w:val="Domylnaczcionkaakapitu1"/>
          <w:rFonts w:ascii="Arial" w:eastAsia="Times New Roman" w:hAnsi="Arial" w:cs="Arial"/>
          <w:sz w:val="22"/>
          <w:szCs w:val="22"/>
          <w:lang w:val="pl-PL"/>
        </w:rPr>
        <w:t>3</w:t>
      </w:r>
      <w:r w:rsidRPr="00DB4C70">
        <w:rPr>
          <w:rStyle w:val="Domylnaczcionkaakapitu1"/>
          <w:rFonts w:ascii="Arial" w:eastAsia="Times New Roman" w:hAnsi="Arial" w:cs="Arial"/>
          <w:sz w:val="22"/>
          <w:szCs w:val="22"/>
          <w:lang w:val="pl-PL"/>
        </w:rPr>
        <w:t xml:space="preserve"> – </w:t>
      </w:r>
      <w:r w:rsidR="00FF7DAA" w:rsidRPr="00DB4C70">
        <w:rPr>
          <w:rStyle w:val="Domylnaczcionkaakapitu1"/>
          <w:rFonts w:ascii="Arial" w:eastAsia="Times New Roman" w:hAnsi="Arial" w:cs="Arial"/>
          <w:sz w:val="22"/>
          <w:szCs w:val="22"/>
          <w:lang w:val="pl-PL"/>
        </w:rPr>
        <w:t>s</w:t>
      </w:r>
      <w:r w:rsidR="007308EC" w:rsidRPr="00DB4C70">
        <w:rPr>
          <w:rStyle w:val="Domylnaczcionkaakapitu1"/>
          <w:rFonts w:ascii="Arial" w:eastAsia="Times New Roman" w:hAnsi="Arial" w:cs="Arial"/>
          <w:sz w:val="22"/>
          <w:szCs w:val="22"/>
          <w:lang w:val="pl-PL"/>
        </w:rPr>
        <w:t>orbenty, materiały filtracyjne, tkaniny do wycierania (np. szmaty, ścierki) i ubrania ochronne inne niż wymienione w 15 02 02;</w:t>
      </w:r>
    </w:p>
    <w:p w14:paraId="012753E4" w14:textId="77777777" w:rsidR="001532C0" w:rsidRPr="00DB4C70" w:rsidRDefault="005B042A"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17 01</w:t>
      </w:r>
      <w:r w:rsidR="007308EC" w:rsidRPr="00DB4C70">
        <w:rPr>
          <w:rStyle w:val="Domylnaczcionkaakapitu1"/>
          <w:rFonts w:ascii="Arial" w:eastAsia="Times New Roman" w:hAnsi="Arial" w:cs="Arial"/>
          <w:sz w:val="22"/>
          <w:szCs w:val="22"/>
          <w:lang w:val="pl-PL"/>
        </w:rPr>
        <w:t xml:space="preserve"> 01</w:t>
      </w:r>
      <w:r w:rsidRPr="00DB4C70">
        <w:rPr>
          <w:rStyle w:val="Domylnaczcionkaakapitu1"/>
          <w:rFonts w:ascii="Arial" w:eastAsia="Times New Roman" w:hAnsi="Arial" w:cs="Arial"/>
          <w:sz w:val="22"/>
          <w:szCs w:val="22"/>
          <w:lang w:val="pl-PL"/>
        </w:rPr>
        <w:t xml:space="preserve"> – </w:t>
      </w:r>
      <w:r w:rsidR="00FF7DAA" w:rsidRPr="00DB4C70">
        <w:rPr>
          <w:rStyle w:val="Domylnaczcionkaakapitu1"/>
          <w:rFonts w:ascii="Arial" w:eastAsia="Times New Roman" w:hAnsi="Arial" w:cs="Arial"/>
          <w:sz w:val="22"/>
          <w:szCs w:val="22"/>
          <w:lang w:val="pl-PL"/>
        </w:rPr>
        <w:t>o</w:t>
      </w:r>
      <w:r w:rsidR="007308EC" w:rsidRPr="00DB4C70">
        <w:rPr>
          <w:rStyle w:val="Domylnaczcionkaakapitu1"/>
          <w:rFonts w:ascii="Arial" w:eastAsia="Times New Roman" w:hAnsi="Arial" w:cs="Arial"/>
          <w:sz w:val="22"/>
          <w:szCs w:val="22"/>
          <w:lang w:val="pl-PL"/>
        </w:rPr>
        <w:t>dpady betonu oraz gruz betonowy z rozbiórek i remontów</w:t>
      </w:r>
      <w:r w:rsidRPr="00DB4C70">
        <w:rPr>
          <w:rStyle w:val="Domylnaczcionkaakapitu1"/>
          <w:rFonts w:ascii="Arial" w:eastAsia="Times New Roman" w:hAnsi="Arial" w:cs="Arial"/>
          <w:sz w:val="22"/>
          <w:szCs w:val="22"/>
          <w:lang w:val="pl-PL"/>
        </w:rPr>
        <w:t>;</w:t>
      </w:r>
    </w:p>
    <w:p w14:paraId="5CCA029B" w14:textId="77777777" w:rsidR="001532C0" w:rsidRPr="00DB4C70" w:rsidRDefault="005B042A"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17 0</w:t>
      </w:r>
      <w:r w:rsidR="004F4E66" w:rsidRPr="00DB4C70">
        <w:rPr>
          <w:rStyle w:val="Domylnaczcionkaakapitu1"/>
          <w:rFonts w:ascii="Arial" w:eastAsia="Times New Roman" w:hAnsi="Arial" w:cs="Arial"/>
          <w:sz w:val="22"/>
          <w:szCs w:val="22"/>
          <w:lang w:val="pl-PL"/>
        </w:rPr>
        <w:t>1 82</w:t>
      </w:r>
      <w:r w:rsidRPr="00DB4C70">
        <w:rPr>
          <w:rStyle w:val="Domylnaczcionkaakapitu1"/>
          <w:rFonts w:ascii="Arial" w:eastAsia="Times New Roman" w:hAnsi="Arial" w:cs="Arial"/>
          <w:sz w:val="22"/>
          <w:szCs w:val="22"/>
          <w:lang w:val="pl-PL"/>
        </w:rPr>
        <w:t xml:space="preserve"> – </w:t>
      </w:r>
      <w:r w:rsidR="00FF7DAA" w:rsidRPr="00DB4C70">
        <w:rPr>
          <w:rStyle w:val="Domylnaczcionkaakapitu1"/>
          <w:rFonts w:ascii="Arial" w:eastAsia="Times New Roman" w:hAnsi="Arial" w:cs="Arial"/>
          <w:sz w:val="22"/>
          <w:szCs w:val="22"/>
          <w:lang w:val="pl-PL"/>
        </w:rPr>
        <w:t>i</w:t>
      </w:r>
      <w:r w:rsidR="004F4E66" w:rsidRPr="00DB4C70">
        <w:rPr>
          <w:rStyle w:val="Domylnaczcionkaakapitu1"/>
          <w:rFonts w:ascii="Arial" w:eastAsia="Times New Roman" w:hAnsi="Arial" w:cs="Arial"/>
          <w:sz w:val="22"/>
          <w:szCs w:val="22"/>
          <w:lang w:val="pl-PL"/>
        </w:rPr>
        <w:t>nne niewymienione odpady;</w:t>
      </w:r>
    </w:p>
    <w:p w14:paraId="4CD2D7AA" w14:textId="77777777" w:rsidR="001532C0" w:rsidRPr="00DB4C70" w:rsidRDefault="004F4E66"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17 02 01 </w:t>
      </w:r>
      <w:r w:rsidR="001532C0"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proofErr w:type="spellStart"/>
      <w:r w:rsidR="00FF7DAA" w:rsidRPr="00DB4C70">
        <w:rPr>
          <w:rStyle w:val="Domylnaczcionkaakapitu1"/>
          <w:rFonts w:ascii="Arial" w:eastAsia="Times New Roman" w:hAnsi="Arial" w:cs="Arial"/>
          <w:sz w:val="22"/>
          <w:szCs w:val="22"/>
          <w:lang w:val="pl-PL"/>
        </w:rPr>
        <w:t>d</w:t>
      </w:r>
      <w:r w:rsidRPr="00DB4C70">
        <w:rPr>
          <w:rStyle w:val="Domylnaczcionkaakapitu1"/>
          <w:rFonts w:ascii="Arial" w:eastAsia="Times New Roman" w:hAnsi="Arial" w:cs="Arial"/>
          <w:sz w:val="22"/>
          <w:szCs w:val="22"/>
          <w:lang w:val="pl-PL"/>
        </w:rPr>
        <w:t>rewo</w:t>
      </w:r>
      <w:proofErr w:type="spellEnd"/>
      <w:r w:rsidR="001532C0" w:rsidRPr="00DB4C70">
        <w:rPr>
          <w:rStyle w:val="Domylnaczcionkaakapitu1"/>
          <w:rFonts w:ascii="Arial" w:eastAsia="Times New Roman" w:hAnsi="Arial" w:cs="Arial"/>
          <w:sz w:val="22"/>
          <w:szCs w:val="22"/>
          <w:lang w:val="pl-PL"/>
        </w:rPr>
        <w:t>;</w:t>
      </w:r>
    </w:p>
    <w:p w14:paraId="4FA87484" w14:textId="77777777" w:rsidR="001532C0" w:rsidRPr="00DB4C70" w:rsidRDefault="004F4E66"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17 02 03 – tworzywa sztuczne;</w:t>
      </w:r>
    </w:p>
    <w:p w14:paraId="0C8ACB0A" w14:textId="77777777" w:rsidR="001532C0" w:rsidRPr="00DB4C70" w:rsidRDefault="005B042A"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17 04 05 – żelazo i stal;</w:t>
      </w:r>
    </w:p>
    <w:p w14:paraId="439C055D" w14:textId="77777777" w:rsidR="001532C0"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17 04 07 – mieszaniny metali;</w:t>
      </w:r>
    </w:p>
    <w:p w14:paraId="5386AC9B" w14:textId="77777777" w:rsidR="005E6604"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lastRenderedPageBreak/>
        <w:t>17 04 11 – kable inne niż wymienione w 17 04 10;</w:t>
      </w:r>
    </w:p>
    <w:p w14:paraId="70989EC2" w14:textId="77777777" w:rsidR="005E6604" w:rsidRPr="00DB4C70" w:rsidRDefault="004F4E66"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17 06 04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m</w:t>
      </w:r>
      <w:r w:rsidRPr="00DB4C70">
        <w:rPr>
          <w:rStyle w:val="Domylnaczcionkaakapitu1"/>
          <w:rFonts w:ascii="Arial" w:eastAsia="Times New Roman" w:hAnsi="Arial" w:cs="Arial"/>
          <w:sz w:val="22"/>
          <w:szCs w:val="22"/>
          <w:lang w:val="pl-PL"/>
        </w:rPr>
        <w:t>ateriały izolacyjne inne niż wymienione w 17 06 01 i 17 06 03</w:t>
      </w:r>
      <w:r w:rsidR="005E6604" w:rsidRPr="00DB4C70">
        <w:rPr>
          <w:rStyle w:val="Domylnaczcionkaakapitu1"/>
          <w:rFonts w:ascii="Arial" w:eastAsia="Times New Roman" w:hAnsi="Arial" w:cs="Arial"/>
          <w:sz w:val="22"/>
          <w:szCs w:val="22"/>
          <w:lang w:val="pl-PL"/>
        </w:rPr>
        <w:t>;</w:t>
      </w:r>
    </w:p>
    <w:p w14:paraId="2A0F5A42" w14:textId="77777777" w:rsidR="007D03B7" w:rsidRPr="00DB4C70" w:rsidRDefault="0009320D"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20 03 01 – niesegregowane</w:t>
      </w:r>
      <w:r w:rsidR="007D03B7" w:rsidRPr="00DB4C70">
        <w:rPr>
          <w:rStyle w:val="Domylnaczcionkaakapitu1"/>
          <w:rFonts w:ascii="Arial" w:eastAsia="Times New Roman" w:hAnsi="Arial" w:cs="Arial"/>
          <w:sz w:val="22"/>
          <w:szCs w:val="22"/>
          <w:lang w:val="pl-PL"/>
        </w:rPr>
        <w:t xml:space="preserve"> (zmieszane)</w:t>
      </w:r>
      <w:r w:rsidRPr="00DB4C70">
        <w:rPr>
          <w:rStyle w:val="Domylnaczcionkaakapitu1"/>
          <w:rFonts w:ascii="Arial" w:eastAsia="Times New Roman" w:hAnsi="Arial" w:cs="Arial"/>
          <w:sz w:val="22"/>
          <w:szCs w:val="22"/>
          <w:lang w:val="pl-PL"/>
        </w:rPr>
        <w:t xml:space="preserve"> odpady komunalne;</w:t>
      </w:r>
      <w:bookmarkEnd w:id="3"/>
    </w:p>
    <w:p w14:paraId="2A067177" w14:textId="77777777" w:rsidR="005E6604" w:rsidRPr="00DB4C70" w:rsidRDefault="00167192" w:rsidP="00AB6809">
      <w:pPr>
        <w:pStyle w:val="Standard"/>
        <w:numPr>
          <w:ilvl w:val="0"/>
          <w:numId w:val="24"/>
        </w:numPr>
        <w:tabs>
          <w:tab w:val="left" w:pos="0"/>
        </w:tabs>
        <w:spacing w:line="360" w:lineRule="auto"/>
        <w:ind w:left="567" w:right="23" w:hanging="28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na etapie eksploatacji </w:t>
      </w:r>
      <w:r w:rsidR="009631EB" w:rsidRPr="00DB4C70">
        <w:rPr>
          <w:rStyle w:val="Domylnaczcionkaakapitu1"/>
          <w:rFonts w:ascii="Arial" w:eastAsia="Times New Roman" w:hAnsi="Arial" w:cs="Arial"/>
          <w:sz w:val="22"/>
          <w:szCs w:val="22"/>
          <w:lang w:val="pl-PL"/>
        </w:rPr>
        <w:t xml:space="preserve">przedsięwzięcia </w:t>
      </w:r>
      <w:r w:rsidRPr="00DB4C70">
        <w:rPr>
          <w:rStyle w:val="Domylnaczcionkaakapitu1"/>
          <w:rFonts w:ascii="Arial" w:eastAsia="Times New Roman" w:hAnsi="Arial" w:cs="Arial"/>
          <w:sz w:val="22"/>
          <w:szCs w:val="22"/>
          <w:lang w:val="pl-PL"/>
        </w:rPr>
        <w:t xml:space="preserve">– </w:t>
      </w:r>
      <w:r w:rsidR="006A556C" w:rsidRPr="00DB4C70">
        <w:rPr>
          <w:rStyle w:val="Domylnaczcionkaakapitu1"/>
          <w:rFonts w:ascii="Arial" w:eastAsia="Times New Roman" w:hAnsi="Arial" w:cs="Arial"/>
          <w:sz w:val="22"/>
          <w:szCs w:val="22"/>
          <w:lang w:val="pl-PL"/>
        </w:rPr>
        <w:t>13, 15, 16</w:t>
      </w:r>
      <w:r w:rsidRPr="00DB4C70">
        <w:rPr>
          <w:rStyle w:val="Domylnaczcionkaakapitu1"/>
          <w:rFonts w:ascii="Arial" w:eastAsia="Times New Roman" w:hAnsi="Arial" w:cs="Arial"/>
          <w:sz w:val="22"/>
          <w:szCs w:val="22"/>
          <w:lang w:val="pl-PL"/>
        </w:rPr>
        <w:t>, 17</w:t>
      </w:r>
      <w:r w:rsidR="0009320D" w:rsidRPr="00DB4C70">
        <w:rPr>
          <w:rStyle w:val="Domylnaczcionkaakapitu1"/>
          <w:rFonts w:ascii="Arial" w:eastAsia="Times New Roman" w:hAnsi="Arial" w:cs="Arial"/>
          <w:sz w:val="22"/>
          <w:szCs w:val="22"/>
          <w:lang w:val="pl-PL"/>
        </w:rPr>
        <w:t xml:space="preserve"> tj.:</w:t>
      </w:r>
    </w:p>
    <w:p w14:paraId="543BB3C0"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13 03 06</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m</w:t>
      </w:r>
      <w:r w:rsidRPr="00DB4C70">
        <w:rPr>
          <w:rStyle w:val="Domylnaczcionkaakapitu1"/>
          <w:rFonts w:ascii="Arial" w:eastAsia="Times New Roman" w:hAnsi="Arial" w:cs="Arial"/>
          <w:sz w:val="22"/>
          <w:szCs w:val="22"/>
          <w:lang w:val="pl-PL"/>
        </w:rPr>
        <w:t xml:space="preserve">ineralne oleje i ciecze stosowane jako </w:t>
      </w:r>
      <w:proofErr w:type="spellStart"/>
      <w:r w:rsidRPr="00DB4C70">
        <w:rPr>
          <w:rStyle w:val="Domylnaczcionkaakapitu1"/>
          <w:rFonts w:ascii="Arial" w:eastAsia="Times New Roman" w:hAnsi="Arial" w:cs="Arial"/>
          <w:sz w:val="22"/>
          <w:szCs w:val="22"/>
          <w:lang w:val="pl-PL"/>
        </w:rPr>
        <w:t>elektroizolatory</w:t>
      </w:r>
      <w:proofErr w:type="spellEnd"/>
      <w:r w:rsidRPr="00DB4C70">
        <w:rPr>
          <w:rStyle w:val="Domylnaczcionkaakapitu1"/>
          <w:rFonts w:ascii="Arial" w:eastAsia="Times New Roman" w:hAnsi="Arial" w:cs="Arial"/>
          <w:sz w:val="22"/>
          <w:szCs w:val="22"/>
          <w:lang w:val="pl-PL"/>
        </w:rPr>
        <w:t xml:space="preserve"> oraz nośniki ciepła zawierające związki </w:t>
      </w:r>
      <w:proofErr w:type="spellStart"/>
      <w:r w:rsidRPr="00DB4C70">
        <w:rPr>
          <w:rStyle w:val="Domylnaczcionkaakapitu1"/>
          <w:rFonts w:ascii="Arial" w:eastAsia="Times New Roman" w:hAnsi="Arial" w:cs="Arial"/>
          <w:sz w:val="22"/>
          <w:szCs w:val="22"/>
          <w:lang w:val="pl-PL"/>
        </w:rPr>
        <w:t>chlorowoorganiczne</w:t>
      </w:r>
      <w:proofErr w:type="spellEnd"/>
      <w:r w:rsidRPr="00DB4C70">
        <w:rPr>
          <w:rStyle w:val="Domylnaczcionkaakapitu1"/>
          <w:rFonts w:ascii="Arial" w:eastAsia="Times New Roman" w:hAnsi="Arial" w:cs="Arial"/>
          <w:sz w:val="22"/>
          <w:szCs w:val="22"/>
          <w:lang w:val="pl-PL"/>
        </w:rPr>
        <w:t xml:space="preserve"> inne niż wymienione w 13 03 01;</w:t>
      </w:r>
    </w:p>
    <w:p w14:paraId="116BBE92"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13 03 07</w:t>
      </w:r>
      <w:r w:rsidR="00FF7DAA" w:rsidRPr="00DB4C70">
        <w:rPr>
          <w:rStyle w:val="Domylnaczcionkaakapitu1"/>
          <w:rFonts w:ascii="Arial" w:eastAsia="Times New Roman" w:hAnsi="Arial" w:cs="Arial"/>
          <w:sz w:val="22"/>
          <w:szCs w:val="22"/>
          <w:lang w:val="pl-PL"/>
        </w:rPr>
        <w:t xml:space="preserve"> – m</w:t>
      </w:r>
      <w:r w:rsidRPr="00DB4C70">
        <w:rPr>
          <w:rStyle w:val="Domylnaczcionkaakapitu1"/>
          <w:rFonts w:ascii="Arial" w:eastAsia="Times New Roman" w:hAnsi="Arial" w:cs="Arial"/>
          <w:sz w:val="22"/>
          <w:szCs w:val="22"/>
          <w:lang w:val="pl-PL"/>
        </w:rPr>
        <w:t xml:space="preserve">ineralne oleje i ciecze stosowane jako </w:t>
      </w:r>
      <w:proofErr w:type="spellStart"/>
      <w:r w:rsidRPr="00DB4C70">
        <w:rPr>
          <w:rStyle w:val="Domylnaczcionkaakapitu1"/>
          <w:rFonts w:ascii="Arial" w:eastAsia="Times New Roman" w:hAnsi="Arial" w:cs="Arial"/>
          <w:sz w:val="22"/>
          <w:szCs w:val="22"/>
          <w:lang w:val="pl-PL"/>
        </w:rPr>
        <w:t>elektroizolatory</w:t>
      </w:r>
      <w:proofErr w:type="spellEnd"/>
      <w:r w:rsidRPr="00DB4C70">
        <w:rPr>
          <w:rStyle w:val="Domylnaczcionkaakapitu1"/>
          <w:rFonts w:ascii="Arial" w:eastAsia="Times New Roman" w:hAnsi="Arial" w:cs="Arial"/>
          <w:sz w:val="22"/>
          <w:szCs w:val="22"/>
          <w:lang w:val="pl-PL"/>
        </w:rPr>
        <w:t xml:space="preserve"> oraz nośniki ciepła niezawierające związków </w:t>
      </w:r>
      <w:r w:rsidR="008F74AD" w:rsidRPr="00DB4C70">
        <w:rPr>
          <w:rStyle w:val="Domylnaczcionkaakapitu1"/>
          <w:rFonts w:ascii="Arial" w:eastAsia="Times New Roman" w:hAnsi="Arial" w:cs="Arial"/>
          <w:sz w:val="22"/>
          <w:szCs w:val="22"/>
          <w:lang w:val="pl-PL"/>
        </w:rPr>
        <w:t>chlorowo organicznych;</w:t>
      </w:r>
    </w:p>
    <w:p w14:paraId="6D7A9724"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13 03 08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 xml:space="preserve">yntetyczne oleje i ciecze stosowane jako </w:t>
      </w:r>
      <w:proofErr w:type="spellStart"/>
      <w:r w:rsidRPr="00DB4C70">
        <w:rPr>
          <w:rStyle w:val="Domylnaczcionkaakapitu1"/>
          <w:rFonts w:ascii="Arial" w:eastAsia="Times New Roman" w:hAnsi="Arial" w:cs="Arial"/>
          <w:sz w:val="22"/>
          <w:szCs w:val="22"/>
          <w:lang w:val="pl-PL"/>
        </w:rPr>
        <w:t>elektroizolatory</w:t>
      </w:r>
      <w:proofErr w:type="spellEnd"/>
      <w:r w:rsidRPr="00DB4C70">
        <w:rPr>
          <w:rStyle w:val="Domylnaczcionkaakapitu1"/>
          <w:rFonts w:ascii="Arial" w:eastAsia="Times New Roman" w:hAnsi="Arial" w:cs="Arial"/>
          <w:sz w:val="22"/>
          <w:szCs w:val="22"/>
          <w:lang w:val="pl-PL"/>
        </w:rPr>
        <w:t xml:space="preserve"> oraz nośniki ciepła inne niż wymienione w 13 03 01;</w:t>
      </w:r>
    </w:p>
    <w:p w14:paraId="13053173"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13 03 10 </w:t>
      </w:r>
      <w:r w:rsidR="00FF7DAA" w:rsidRPr="00DB4C70">
        <w:rPr>
          <w:rStyle w:val="Domylnaczcionkaakapitu1"/>
          <w:rFonts w:ascii="Arial" w:eastAsia="Times New Roman" w:hAnsi="Arial" w:cs="Arial"/>
          <w:sz w:val="22"/>
          <w:szCs w:val="22"/>
          <w:lang w:val="pl-PL"/>
        </w:rPr>
        <w:t>– i</w:t>
      </w:r>
      <w:r w:rsidRPr="00DB4C70">
        <w:rPr>
          <w:rStyle w:val="Domylnaczcionkaakapitu1"/>
          <w:rFonts w:ascii="Arial" w:eastAsia="Times New Roman" w:hAnsi="Arial" w:cs="Arial"/>
          <w:sz w:val="22"/>
          <w:szCs w:val="22"/>
          <w:lang w:val="pl-PL"/>
        </w:rPr>
        <w:t xml:space="preserve">nne oleje i ciecze stosowane jako </w:t>
      </w:r>
      <w:proofErr w:type="spellStart"/>
      <w:r w:rsidRPr="00DB4C70">
        <w:rPr>
          <w:rStyle w:val="Domylnaczcionkaakapitu1"/>
          <w:rFonts w:ascii="Arial" w:eastAsia="Times New Roman" w:hAnsi="Arial" w:cs="Arial"/>
          <w:sz w:val="22"/>
          <w:szCs w:val="22"/>
          <w:lang w:val="pl-PL"/>
        </w:rPr>
        <w:t>elektroizolatory</w:t>
      </w:r>
      <w:proofErr w:type="spellEnd"/>
      <w:r w:rsidRPr="00DB4C70">
        <w:rPr>
          <w:rStyle w:val="Domylnaczcionkaakapitu1"/>
          <w:rFonts w:ascii="Arial" w:eastAsia="Times New Roman" w:hAnsi="Arial" w:cs="Arial"/>
          <w:sz w:val="22"/>
          <w:szCs w:val="22"/>
          <w:lang w:val="pl-PL"/>
        </w:rPr>
        <w:t xml:space="preserve"> oraz nośniki ciepła;</w:t>
      </w:r>
    </w:p>
    <w:p w14:paraId="4946B582"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15 01 01 </w:t>
      </w:r>
      <w:r w:rsidR="00FF7DAA" w:rsidRPr="00DB4C70">
        <w:rPr>
          <w:rStyle w:val="Domylnaczcionkaakapitu1"/>
          <w:rFonts w:ascii="Arial" w:eastAsia="Times New Roman" w:hAnsi="Arial" w:cs="Arial"/>
          <w:sz w:val="22"/>
          <w:szCs w:val="22"/>
          <w:lang w:val="pl-PL"/>
        </w:rPr>
        <w:t>– o</w:t>
      </w:r>
      <w:r w:rsidRPr="00DB4C70">
        <w:rPr>
          <w:rStyle w:val="Domylnaczcionkaakapitu1"/>
          <w:rFonts w:ascii="Arial" w:eastAsia="Times New Roman" w:hAnsi="Arial" w:cs="Arial"/>
          <w:sz w:val="22"/>
          <w:szCs w:val="22"/>
          <w:lang w:val="pl-PL"/>
        </w:rPr>
        <w:t>pakowania z papieru i tektury;</w:t>
      </w:r>
    </w:p>
    <w:p w14:paraId="38AE26ED"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15 01 02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pakowania z tworzyw sztucznych;</w:t>
      </w:r>
    </w:p>
    <w:p w14:paraId="0C181EC1"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15 01 10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pakowania zawierające pozostałości substancji niebezpiecznych lub nimi zanieczyszczone;</w:t>
      </w:r>
    </w:p>
    <w:p w14:paraId="14607EA0"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15 02 02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orbenty, materiały filtracyjne (w tym filtry olejowe nie ujęte w innych grupach), tkaniny do wycierania (np. szmaty, ścierki) i ubrania ochronne zanieczyszczone substancjami niebezpiecznymi (np. PCB);</w:t>
      </w:r>
    </w:p>
    <w:p w14:paraId="54E66F8E"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15 02 03 </w:t>
      </w:r>
      <w:r w:rsidR="00FF7DAA" w:rsidRPr="00DB4C70">
        <w:rPr>
          <w:rStyle w:val="Domylnaczcionkaakapitu1"/>
          <w:rFonts w:ascii="Arial" w:eastAsia="Times New Roman" w:hAnsi="Arial" w:cs="Arial"/>
          <w:sz w:val="22"/>
          <w:szCs w:val="22"/>
          <w:lang w:val="pl-PL"/>
        </w:rPr>
        <w:t>– s</w:t>
      </w:r>
      <w:r w:rsidRPr="00DB4C70">
        <w:rPr>
          <w:rStyle w:val="Domylnaczcionkaakapitu1"/>
          <w:rFonts w:ascii="Arial" w:eastAsia="Times New Roman" w:hAnsi="Arial" w:cs="Arial"/>
          <w:sz w:val="22"/>
          <w:szCs w:val="22"/>
          <w:lang w:val="pl-PL"/>
        </w:rPr>
        <w:t xml:space="preserve">orbenty, materiały filtracyjne, tkaniny do wycierania (szmaty, ścierki) </w:t>
      </w:r>
      <w:r w:rsidR="008F74AD" w:rsidRPr="00DB4C70">
        <w:rPr>
          <w:rStyle w:val="Domylnaczcionkaakapitu1"/>
          <w:rFonts w:ascii="Arial" w:eastAsia="Times New Roman" w:hAnsi="Arial" w:cs="Arial"/>
          <w:sz w:val="22"/>
          <w:szCs w:val="22"/>
          <w:lang w:val="pl-PL"/>
        </w:rPr>
        <w:br/>
      </w:r>
      <w:r w:rsidRPr="00DB4C70">
        <w:rPr>
          <w:rStyle w:val="Domylnaczcionkaakapitu1"/>
          <w:rFonts w:ascii="Arial" w:eastAsia="Times New Roman" w:hAnsi="Arial" w:cs="Arial"/>
          <w:sz w:val="22"/>
          <w:szCs w:val="22"/>
          <w:lang w:val="pl-PL"/>
        </w:rPr>
        <w:t>i ubrania ochronne inne niż wymienione w 15 02 02;</w:t>
      </w:r>
    </w:p>
    <w:p w14:paraId="2752739A"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16 02 13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z</w:t>
      </w:r>
      <w:r w:rsidRPr="00DB4C70">
        <w:rPr>
          <w:rStyle w:val="Domylnaczcionkaakapitu1"/>
          <w:rFonts w:ascii="Arial" w:eastAsia="Times New Roman" w:hAnsi="Arial" w:cs="Arial"/>
          <w:sz w:val="22"/>
          <w:szCs w:val="22"/>
          <w:lang w:val="pl-PL"/>
        </w:rPr>
        <w:t>użyte urządzenia zawierające niebezpieczne elementy inne niż wymienione w 16 02 09 do 16 02 12;</w:t>
      </w:r>
    </w:p>
    <w:p w14:paraId="2129ACB2"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16 02 14 </w:t>
      </w:r>
      <w:r w:rsidR="00FF7DAA" w:rsidRPr="00DB4C70">
        <w:rPr>
          <w:rStyle w:val="Domylnaczcionkaakapitu1"/>
          <w:rFonts w:ascii="Arial" w:eastAsia="Times New Roman" w:hAnsi="Arial" w:cs="Arial"/>
          <w:sz w:val="22"/>
          <w:szCs w:val="22"/>
          <w:lang w:val="pl-PL"/>
        </w:rPr>
        <w:t>– z</w:t>
      </w:r>
      <w:r w:rsidRPr="00DB4C70">
        <w:rPr>
          <w:rStyle w:val="Domylnaczcionkaakapitu1"/>
          <w:rFonts w:ascii="Arial" w:eastAsia="Times New Roman" w:hAnsi="Arial" w:cs="Arial"/>
          <w:sz w:val="22"/>
          <w:szCs w:val="22"/>
          <w:lang w:val="pl-PL"/>
        </w:rPr>
        <w:t>użyte urządzenia inne niż wymienione w 16 92 09 do 16 02 13;</w:t>
      </w:r>
    </w:p>
    <w:p w14:paraId="56D2E2A8"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16 02 15 </w:t>
      </w:r>
      <w:r w:rsidR="00FF7DAA" w:rsidRPr="00DB4C70">
        <w:rPr>
          <w:rStyle w:val="Domylnaczcionkaakapitu1"/>
          <w:rFonts w:ascii="Arial" w:eastAsia="Times New Roman" w:hAnsi="Arial" w:cs="Arial"/>
          <w:sz w:val="22"/>
          <w:szCs w:val="22"/>
          <w:lang w:val="pl-PL"/>
        </w:rPr>
        <w:t>– n</w:t>
      </w:r>
      <w:r w:rsidRPr="00DB4C70">
        <w:rPr>
          <w:rStyle w:val="Domylnaczcionkaakapitu1"/>
          <w:rFonts w:ascii="Arial" w:eastAsia="Times New Roman" w:hAnsi="Arial" w:cs="Arial"/>
          <w:sz w:val="22"/>
          <w:szCs w:val="22"/>
          <w:lang w:val="pl-PL"/>
        </w:rPr>
        <w:t>iebezpieczne elementy lub części składowe usunięte z zużytych urządzeń;</w:t>
      </w:r>
    </w:p>
    <w:p w14:paraId="734E377F"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16 02 16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e</w:t>
      </w:r>
      <w:r w:rsidRPr="00DB4C70">
        <w:rPr>
          <w:rStyle w:val="Domylnaczcionkaakapitu1"/>
          <w:rFonts w:ascii="Arial" w:eastAsia="Times New Roman" w:hAnsi="Arial" w:cs="Arial"/>
          <w:sz w:val="22"/>
          <w:szCs w:val="22"/>
          <w:lang w:val="pl-PL"/>
        </w:rPr>
        <w:t>lementy usunięte z zużytych urządzeń inne niż wymienione w 16 02 15;</w:t>
      </w:r>
    </w:p>
    <w:p w14:paraId="1AB3F5A1"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17 02 03 </w:t>
      </w:r>
      <w:r w:rsidR="00FF7DAA" w:rsidRPr="00DB4C70">
        <w:rPr>
          <w:rStyle w:val="Domylnaczcionkaakapitu1"/>
          <w:rFonts w:ascii="Arial" w:eastAsia="Times New Roman" w:hAnsi="Arial" w:cs="Arial"/>
          <w:sz w:val="22"/>
          <w:szCs w:val="22"/>
          <w:lang w:val="pl-PL"/>
        </w:rPr>
        <w:t>–</w:t>
      </w:r>
      <w:r w:rsidR="008F74AD" w:rsidRPr="00DB4C70">
        <w:rPr>
          <w:rStyle w:val="Domylnaczcionkaakapitu1"/>
          <w:rFonts w:ascii="Arial" w:eastAsia="Times New Roman" w:hAnsi="Arial" w:cs="Arial"/>
          <w:sz w:val="22"/>
          <w:szCs w:val="22"/>
          <w:lang w:val="pl-PL"/>
        </w:rPr>
        <w:t xml:space="preserve"> </w:t>
      </w:r>
      <w:r w:rsidR="00FF7DAA" w:rsidRPr="00DB4C70">
        <w:rPr>
          <w:rStyle w:val="Domylnaczcionkaakapitu1"/>
          <w:rFonts w:ascii="Arial" w:eastAsia="Times New Roman" w:hAnsi="Arial" w:cs="Arial"/>
          <w:sz w:val="22"/>
          <w:szCs w:val="22"/>
          <w:lang w:val="pl-PL"/>
        </w:rPr>
        <w:t>t</w:t>
      </w:r>
      <w:r w:rsidRPr="00DB4C70">
        <w:rPr>
          <w:rStyle w:val="Domylnaczcionkaakapitu1"/>
          <w:rFonts w:ascii="Arial" w:eastAsia="Times New Roman" w:hAnsi="Arial" w:cs="Arial"/>
          <w:sz w:val="22"/>
          <w:szCs w:val="22"/>
          <w:lang w:val="pl-PL"/>
        </w:rPr>
        <w:t>worzywa sztuczne;</w:t>
      </w:r>
    </w:p>
    <w:p w14:paraId="04E2E9F3"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02 – </w:t>
      </w:r>
      <w:r w:rsidR="00FF7DAA" w:rsidRPr="00DB4C70">
        <w:rPr>
          <w:rStyle w:val="Domylnaczcionkaakapitu1"/>
          <w:rFonts w:ascii="Arial" w:eastAsia="Times New Roman" w:hAnsi="Arial" w:cs="Arial"/>
          <w:sz w:val="22"/>
          <w:szCs w:val="22"/>
          <w:lang w:val="pl-PL"/>
        </w:rPr>
        <w:t>a</w:t>
      </w:r>
      <w:r w:rsidRPr="00DB4C70">
        <w:rPr>
          <w:rStyle w:val="Domylnaczcionkaakapitu1"/>
          <w:rFonts w:ascii="Arial" w:eastAsia="Times New Roman" w:hAnsi="Arial" w:cs="Arial"/>
          <w:sz w:val="22"/>
          <w:szCs w:val="22"/>
          <w:lang w:val="pl-PL"/>
        </w:rPr>
        <w:t>luminium;</w:t>
      </w:r>
    </w:p>
    <w:p w14:paraId="1035B532"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05 – </w:t>
      </w:r>
      <w:r w:rsidR="00FF7DAA" w:rsidRPr="00DB4C70">
        <w:rPr>
          <w:rStyle w:val="Domylnaczcionkaakapitu1"/>
          <w:rFonts w:ascii="Arial" w:eastAsia="Times New Roman" w:hAnsi="Arial" w:cs="Arial"/>
          <w:sz w:val="22"/>
          <w:szCs w:val="22"/>
          <w:lang w:val="pl-PL"/>
        </w:rPr>
        <w:t>ż</w:t>
      </w:r>
      <w:r w:rsidRPr="00DB4C70">
        <w:rPr>
          <w:rStyle w:val="Domylnaczcionkaakapitu1"/>
          <w:rFonts w:ascii="Arial" w:eastAsia="Times New Roman" w:hAnsi="Arial" w:cs="Arial"/>
          <w:sz w:val="22"/>
          <w:szCs w:val="22"/>
          <w:lang w:val="pl-PL"/>
        </w:rPr>
        <w:t>elazo i stal</w:t>
      </w:r>
    </w:p>
    <w:p w14:paraId="7774EF31" w14:textId="77777777" w:rsidR="006A556C" w:rsidRPr="00DB4C70" w:rsidRDefault="006A556C"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11 – </w:t>
      </w:r>
      <w:r w:rsidR="00FF7DAA" w:rsidRPr="00DB4C70">
        <w:rPr>
          <w:rStyle w:val="Domylnaczcionkaakapitu1"/>
          <w:rFonts w:ascii="Arial" w:eastAsia="Times New Roman" w:hAnsi="Arial" w:cs="Arial"/>
          <w:sz w:val="22"/>
          <w:szCs w:val="22"/>
          <w:lang w:val="pl-PL"/>
        </w:rPr>
        <w:t>k</w:t>
      </w:r>
      <w:r w:rsidRPr="00DB4C70">
        <w:rPr>
          <w:rStyle w:val="Domylnaczcionkaakapitu1"/>
          <w:rFonts w:ascii="Arial" w:eastAsia="Times New Roman" w:hAnsi="Arial" w:cs="Arial"/>
          <w:sz w:val="22"/>
          <w:szCs w:val="22"/>
          <w:lang w:val="pl-PL"/>
        </w:rPr>
        <w:t>able inne niż wymienione w 17 04 10.</w:t>
      </w:r>
    </w:p>
    <w:p w14:paraId="5C091533" w14:textId="77777777" w:rsidR="00167192" w:rsidRPr="00DB4C70" w:rsidRDefault="00167192" w:rsidP="00AB6809">
      <w:pPr>
        <w:pStyle w:val="Standard"/>
        <w:numPr>
          <w:ilvl w:val="0"/>
          <w:numId w:val="24"/>
        </w:numPr>
        <w:tabs>
          <w:tab w:val="left" w:pos="0"/>
        </w:tabs>
        <w:spacing w:line="360" w:lineRule="auto"/>
        <w:ind w:left="567" w:right="23" w:hanging="28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na etapie likwidacji </w:t>
      </w:r>
      <w:r w:rsidR="009631EB" w:rsidRPr="00DB4C70">
        <w:rPr>
          <w:rStyle w:val="Domylnaczcionkaakapitu1"/>
          <w:rFonts w:ascii="Arial" w:eastAsia="Times New Roman" w:hAnsi="Arial" w:cs="Arial"/>
          <w:sz w:val="22"/>
          <w:szCs w:val="22"/>
          <w:lang w:val="pl-PL"/>
        </w:rPr>
        <w:t xml:space="preserve">przedsięwzięcia </w:t>
      </w:r>
      <w:r w:rsidRPr="00DB4C70">
        <w:rPr>
          <w:rStyle w:val="Domylnaczcionkaakapitu1"/>
          <w:rFonts w:ascii="Arial" w:eastAsia="Times New Roman" w:hAnsi="Arial" w:cs="Arial"/>
          <w:sz w:val="22"/>
          <w:szCs w:val="22"/>
          <w:lang w:val="pl-PL"/>
        </w:rPr>
        <w:t xml:space="preserve">– </w:t>
      </w:r>
      <w:r w:rsidR="005E6604" w:rsidRPr="00DB4C70">
        <w:rPr>
          <w:rStyle w:val="Domylnaczcionkaakapitu1"/>
          <w:rFonts w:ascii="Arial" w:eastAsia="Times New Roman" w:hAnsi="Arial" w:cs="Arial"/>
          <w:sz w:val="22"/>
          <w:szCs w:val="22"/>
          <w:lang w:val="pl-PL"/>
        </w:rPr>
        <w:t>15</w:t>
      </w:r>
      <w:r w:rsidR="0056413C" w:rsidRPr="00DB4C70">
        <w:rPr>
          <w:rStyle w:val="Domylnaczcionkaakapitu1"/>
          <w:rFonts w:ascii="Arial" w:eastAsia="Times New Roman" w:hAnsi="Arial" w:cs="Arial"/>
          <w:sz w:val="22"/>
          <w:szCs w:val="22"/>
          <w:lang w:val="pl-PL"/>
        </w:rPr>
        <w:t>,</w:t>
      </w:r>
      <w:r w:rsidR="005E6604" w:rsidRPr="00DB4C70">
        <w:rPr>
          <w:rStyle w:val="Domylnaczcionkaakapitu1"/>
          <w:rFonts w:ascii="Arial" w:eastAsia="Times New Roman" w:hAnsi="Arial" w:cs="Arial"/>
          <w:sz w:val="22"/>
          <w:szCs w:val="22"/>
          <w:lang w:val="pl-PL"/>
        </w:rPr>
        <w:t xml:space="preserve"> 16,</w:t>
      </w:r>
      <w:r w:rsidRPr="00DB4C70">
        <w:rPr>
          <w:rStyle w:val="Domylnaczcionkaakapitu1"/>
          <w:rFonts w:ascii="Arial" w:eastAsia="Times New Roman" w:hAnsi="Arial" w:cs="Arial"/>
          <w:sz w:val="22"/>
          <w:szCs w:val="22"/>
          <w:lang w:val="pl-PL"/>
        </w:rPr>
        <w:t>17, 20</w:t>
      </w:r>
      <w:r w:rsidR="0009320D" w:rsidRPr="00DB4C70">
        <w:rPr>
          <w:rStyle w:val="Domylnaczcionkaakapitu1"/>
          <w:rFonts w:ascii="Arial" w:eastAsia="Times New Roman" w:hAnsi="Arial" w:cs="Arial"/>
          <w:sz w:val="22"/>
          <w:szCs w:val="22"/>
          <w:lang w:val="pl-PL"/>
        </w:rPr>
        <w:t xml:space="preserve"> tj.:</w:t>
      </w:r>
    </w:p>
    <w:p w14:paraId="637F1CAB"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01 –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pakowania z papieru i tektury;</w:t>
      </w:r>
    </w:p>
    <w:p w14:paraId="1E7BAF7A"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02 –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pakowania z tworzyw sztucznych;</w:t>
      </w:r>
    </w:p>
    <w:p w14:paraId="0A07AF9E"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01 03 –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pakowania z drewna;</w:t>
      </w:r>
    </w:p>
    <w:p w14:paraId="63E90122"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02 02 –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 xml:space="preserve">orbenty, materiały filtracyjne (w tym filtry olejowe nie uje te w innych grupach), tkaniny do wycierania (np. szmaty, ścierki) i ubrania ochronne </w:t>
      </w:r>
      <w:r w:rsidRPr="00DB4C70">
        <w:rPr>
          <w:rStyle w:val="Domylnaczcionkaakapitu1"/>
          <w:rFonts w:ascii="Arial" w:eastAsia="Times New Roman" w:hAnsi="Arial" w:cs="Arial"/>
          <w:sz w:val="22"/>
          <w:szCs w:val="22"/>
          <w:lang w:val="pl-PL"/>
        </w:rPr>
        <w:lastRenderedPageBreak/>
        <w:t>zanieczyszczone substancjami niebezpiecznymi (np. PCB);</w:t>
      </w:r>
    </w:p>
    <w:p w14:paraId="7CDD7327" w14:textId="59CD280B"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15 02 03 –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orbenty, materiały filtracyjne, tkaniny do wycierania (np. szmaty, ścierki) i ubrania ochronne inne niż wymienione w 15 02 02;</w:t>
      </w:r>
    </w:p>
    <w:p w14:paraId="56979E65"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13 – </w:t>
      </w:r>
      <w:r w:rsidR="00FF7DAA" w:rsidRPr="00DB4C70">
        <w:rPr>
          <w:rStyle w:val="Domylnaczcionkaakapitu1"/>
          <w:rFonts w:ascii="Arial" w:eastAsia="Times New Roman" w:hAnsi="Arial" w:cs="Arial"/>
          <w:sz w:val="22"/>
          <w:szCs w:val="22"/>
          <w:lang w:val="pl-PL"/>
        </w:rPr>
        <w:t>z</w:t>
      </w:r>
      <w:r w:rsidRPr="00DB4C70">
        <w:rPr>
          <w:rStyle w:val="Domylnaczcionkaakapitu1"/>
          <w:rFonts w:ascii="Arial" w:eastAsia="Times New Roman" w:hAnsi="Arial" w:cs="Arial"/>
          <w:sz w:val="22"/>
          <w:szCs w:val="22"/>
          <w:lang w:val="pl-PL"/>
        </w:rPr>
        <w:t>użyte urządzenia zawierające niebezpieczne elementy inne niż wymienione w 16 02 09 do 16 02 12;</w:t>
      </w:r>
    </w:p>
    <w:p w14:paraId="11A47305"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14 – </w:t>
      </w:r>
      <w:r w:rsidR="00FF7DAA" w:rsidRPr="00DB4C70">
        <w:rPr>
          <w:rStyle w:val="Domylnaczcionkaakapitu1"/>
          <w:rFonts w:ascii="Arial" w:eastAsia="Times New Roman" w:hAnsi="Arial" w:cs="Arial"/>
          <w:sz w:val="22"/>
          <w:szCs w:val="22"/>
          <w:lang w:val="pl-PL"/>
        </w:rPr>
        <w:t>z</w:t>
      </w:r>
      <w:r w:rsidRPr="00DB4C70">
        <w:rPr>
          <w:rStyle w:val="Domylnaczcionkaakapitu1"/>
          <w:rFonts w:ascii="Arial" w:eastAsia="Times New Roman" w:hAnsi="Arial" w:cs="Arial"/>
          <w:sz w:val="22"/>
          <w:szCs w:val="22"/>
          <w:lang w:val="pl-PL"/>
        </w:rPr>
        <w:t>użyte urządzenia inne niż wymienione w 16 92 09 do 16 02 13;</w:t>
      </w:r>
    </w:p>
    <w:p w14:paraId="6CDD30A0"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15 – </w:t>
      </w:r>
      <w:r w:rsidR="00FF7DAA" w:rsidRPr="00DB4C70">
        <w:rPr>
          <w:rStyle w:val="Domylnaczcionkaakapitu1"/>
          <w:rFonts w:ascii="Arial" w:eastAsia="Times New Roman" w:hAnsi="Arial" w:cs="Arial"/>
          <w:sz w:val="22"/>
          <w:szCs w:val="22"/>
          <w:lang w:val="pl-PL"/>
        </w:rPr>
        <w:t>n</w:t>
      </w:r>
      <w:r w:rsidRPr="00DB4C70">
        <w:rPr>
          <w:rStyle w:val="Domylnaczcionkaakapitu1"/>
          <w:rFonts w:ascii="Arial" w:eastAsia="Times New Roman" w:hAnsi="Arial" w:cs="Arial"/>
          <w:sz w:val="22"/>
          <w:szCs w:val="22"/>
          <w:lang w:val="pl-PL"/>
        </w:rPr>
        <w:t>iebezpieczne elementy lub części składowe usunięte z zużytych urządzeń;</w:t>
      </w:r>
    </w:p>
    <w:p w14:paraId="7C9F5199"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16 02 16 – </w:t>
      </w:r>
      <w:r w:rsidR="00FF7DAA" w:rsidRPr="00DB4C70">
        <w:rPr>
          <w:rStyle w:val="Domylnaczcionkaakapitu1"/>
          <w:rFonts w:ascii="Arial" w:eastAsia="Times New Roman" w:hAnsi="Arial" w:cs="Arial"/>
          <w:sz w:val="22"/>
          <w:szCs w:val="22"/>
          <w:lang w:val="pl-PL"/>
        </w:rPr>
        <w:t>e</w:t>
      </w:r>
      <w:r w:rsidRPr="00DB4C70">
        <w:rPr>
          <w:rStyle w:val="Domylnaczcionkaakapitu1"/>
          <w:rFonts w:ascii="Arial" w:eastAsia="Times New Roman" w:hAnsi="Arial" w:cs="Arial"/>
          <w:sz w:val="22"/>
          <w:szCs w:val="22"/>
          <w:lang w:val="pl-PL"/>
        </w:rPr>
        <w:t>lementy usunięte z zużytych urządzeń inne niż wymienione w 16 02 15;</w:t>
      </w:r>
    </w:p>
    <w:p w14:paraId="070A54F2"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01 01 – </w:t>
      </w:r>
      <w:r w:rsidR="00FF7DAA" w:rsidRPr="00DB4C70">
        <w:rPr>
          <w:rStyle w:val="Domylnaczcionkaakapitu1"/>
          <w:rFonts w:ascii="Arial" w:eastAsia="Times New Roman" w:hAnsi="Arial" w:cs="Arial"/>
          <w:sz w:val="22"/>
          <w:szCs w:val="22"/>
          <w:lang w:val="pl-PL"/>
        </w:rPr>
        <w:t>o</w:t>
      </w:r>
      <w:r w:rsidRPr="00DB4C70">
        <w:rPr>
          <w:rStyle w:val="Domylnaczcionkaakapitu1"/>
          <w:rFonts w:ascii="Arial" w:eastAsia="Times New Roman" w:hAnsi="Arial" w:cs="Arial"/>
          <w:sz w:val="22"/>
          <w:szCs w:val="22"/>
          <w:lang w:val="pl-PL"/>
        </w:rPr>
        <w:t>dpady betonu oraz gruz betonowy z rozbiórek i remontów;</w:t>
      </w:r>
    </w:p>
    <w:p w14:paraId="32696CDB"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01 82 – </w:t>
      </w:r>
      <w:r w:rsidR="00FF7DAA" w:rsidRPr="00DB4C70">
        <w:rPr>
          <w:rStyle w:val="Domylnaczcionkaakapitu1"/>
          <w:rFonts w:ascii="Arial" w:eastAsia="Times New Roman" w:hAnsi="Arial" w:cs="Arial"/>
          <w:sz w:val="22"/>
          <w:szCs w:val="22"/>
          <w:lang w:val="pl-PL"/>
        </w:rPr>
        <w:t>i</w:t>
      </w:r>
      <w:r w:rsidRPr="00DB4C70">
        <w:rPr>
          <w:rStyle w:val="Domylnaczcionkaakapitu1"/>
          <w:rFonts w:ascii="Arial" w:eastAsia="Times New Roman" w:hAnsi="Arial" w:cs="Arial"/>
          <w:sz w:val="22"/>
          <w:szCs w:val="22"/>
          <w:lang w:val="pl-PL"/>
        </w:rPr>
        <w:t>nne niewymienione odpady;</w:t>
      </w:r>
    </w:p>
    <w:p w14:paraId="1181D618"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02 02 – </w:t>
      </w:r>
      <w:r w:rsidR="00FF7DAA" w:rsidRPr="00DB4C70">
        <w:rPr>
          <w:rStyle w:val="Domylnaczcionkaakapitu1"/>
          <w:rFonts w:ascii="Arial" w:eastAsia="Times New Roman" w:hAnsi="Arial" w:cs="Arial"/>
          <w:sz w:val="22"/>
          <w:szCs w:val="22"/>
          <w:lang w:val="pl-PL"/>
        </w:rPr>
        <w:t>s</w:t>
      </w:r>
      <w:r w:rsidRPr="00DB4C70">
        <w:rPr>
          <w:rStyle w:val="Domylnaczcionkaakapitu1"/>
          <w:rFonts w:ascii="Arial" w:eastAsia="Times New Roman" w:hAnsi="Arial" w:cs="Arial"/>
          <w:sz w:val="22"/>
          <w:szCs w:val="22"/>
          <w:lang w:val="pl-PL"/>
        </w:rPr>
        <w:t>zkło;</w:t>
      </w:r>
    </w:p>
    <w:p w14:paraId="3CFF039A"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02 03 – </w:t>
      </w:r>
      <w:r w:rsidR="00FF7DAA" w:rsidRPr="00DB4C70">
        <w:rPr>
          <w:rStyle w:val="Domylnaczcionkaakapitu1"/>
          <w:rFonts w:ascii="Arial" w:eastAsia="Times New Roman" w:hAnsi="Arial" w:cs="Arial"/>
          <w:sz w:val="22"/>
          <w:szCs w:val="22"/>
          <w:lang w:val="pl-PL"/>
        </w:rPr>
        <w:t>t</w:t>
      </w:r>
      <w:r w:rsidRPr="00DB4C70">
        <w:rPr>
          <w:rStyle w:val="Domylnaczcionkaakapitu1"/>
          <w:rFonts w:ascii="Arial" w:eastAsia="Times New Roman" w:hAnsi="Arial" w:cs="Arial"/>
          <w:sz w:val="22"/>
          <w:szCs w:val="22"/>
          <w:lang w:val="pl-PL"/>
        </w:rPr>
        <w:t>worzywa sztuczne;</w:t>
      </w:r>
    </w:p>
    <w:p w14:paraId="1E39FD38"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02 – </w:t>
      </w:r>
      <w:r w:rsidR="00FF7DAA" w:rsidRPr="00DB4C70">
        <w:rPr>
          <w:rStyle w:val="Domylnaczcionkaakapitu1"/>
          <w:rFonts w:ascii="Arial" w:eastAsia="Times New Roman" w:hAnsi="Arial" w:cs="Arial"/>
          <w:sz w:val="22"/>
          <w:szCs w:val="22"/>
          <w:lang w:val="pl-PL"/>
        </w:rPr>
        <w:t>a</w:t>
      </w:r>
      <w:r w:rsidRPr="00DB4C70">
        <w:rPr>
          <w:rStyle w:val="Domylnaczcionkaakapitu1"/>
          <w:rFonts w:ascii="Arial" w:eastAsia="Times New Roman" w:hAnsi="Arial" w:cs="Arial"/>
          <w:sz w:val="22"/>
          <w:szCs w:val="22"/>
          <w:lang w:val="pl-PL"/>
        </w:rPr>
        <w:t>luminium;</w:t>
      </w:r>
    </w:p>
    <w:p w14:paraId="31B411C1"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05 – </w:t>
      </w:r>
      <w:r w:rsidR="00FF7DAA" w:rsidRPr="00DB4C70">
        <w:rPr>
          <w:rStyle w:val="Domylnaczcionkaakapitu1"/>
          <w:rFonts w:ascii="Arial" w:eastAsia="Times New Roman" w:hAnsi="Arial" w:cs="Arial"/>
          <w:sz w:val="22"/>
          <w:szCs w:val="22"/>
          <w:lang w:val="pl-PL"/>
        </w:rPr>
        <w:t>ż</w:t>
      </w:r>
      <w:r w:rsidRPr="00DB4C70">
        <w:rPr>
          <w:rStyle w:val="Domylnaczcionkaakapitu1"/>
          <w:rFonts w:ascii="Arial" w:eastAsia="Times New Roman" w:hAnsi="Arial" w:cs="Arial"/>
          <w:sz w:val="22"/>
          <w:szCs w:val="22"/>
          <w:lang w:val="pl-PL"/>
        </w:rPr>
        <w:t>elazo i stal</w:t>
      </w:r>
    </w:p>
    <w:p w14:paraId="6419ECBB"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07 – </w:t>
      </w:r>
      <w:r w:rsidR="00FF7DAA" w:rsidRPr="00DB4C70">
        <w:rPr>
          <w:rStyle w:val="Domylnaczcionkaakapitu1"/>
          <w:rFonts w:ascii="Arial" w:eastAsia="Times New Roman" w:hAnsi="Arial" w:cs="Arial"/>
          <w:sz w:val="22"/>
          <w:szCs w:val="22"/>
          <w:lang w:val="pl-PL"/>
        </w:rPr>
        <w:t>m</w:t>
      </w:r>
      <w:r w:rsidRPr="00DB4C70">
        <w:rPr>
          <w:rStyle w:val="Domylnaczcionkaakapitu1"/>
          <w:rFonts w:ascii="Arial" w:eastAsia="Times New Roman" w:hAnsi="Arial" w:cs="Arial"/>
          <w:sz w:val="22"/>
          <w:szCs w:val="22"/>
          <w:lang w:val="pl-PL"/>
        </w:rPr>
        <w:t>ieszaniny metali;</w:t>
      </w:r>
    </w:p>
    <w:p w14:paraId="519BB70C"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04 11 – </w:t>
      </w:r>
      <w:r w:rsidR="00FF7DAA" w:rsidRPr="00DB4C70">
        <w:rPr>
          <w:rStyle w:val="Domylnaczcionkaakapitu1"/>
          <w:rFonts w:ascii="Arial" w:eastAsia="Times New Roman" w:hAnsi="Arial" w:cs="Arial"/>
          <w:sz w:val="22"/>
          <w:szCs w:val="22"/>
          <w:lang w:val="pl-PL"/>
        </w:rPr>
        <w:t>k</w:t>
      </w:r>
      <w:r w:rsidRPr="00DB4C70">
        <w:rPr>
          <w:rStyle w:val="Domylnaczcionkaakapitu1"/>
          <w:rFonts w:ascii="Arial" w:eastAsia="Times New Roman" w:hAnsi="Arial" w:cs="Arial"/>
          <w:sz w:val="22"/>
          <w:szCs w:val="22"/>
          <w:lang w:val="pl-PL"/>
        </w:rPr>
        <w:t>able inne niż wymienione w 17 04 10;</w:t>
      </w:r>
    </w:p>
    <w:p w14:paraId="5DCA1D87" w14:textId="77777777" w:rsidR="005E6604"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17 06 04 – </w:t>
      </w:r>
      <w:r w:rsidR="00FF7DAA" w:rsidRPr="00DB4C70">
        <w:rPr>
          <w:rStyle w:val="Domylnaczcionkaakapitu1"/>
          <w:rFonts w:ascii="Arial" w:eastAsia="Times New Roman" w:hAnsi="Arial" w:cs="Arial"/>
          <w:sz w:val="22"/>
          <w:szCs w:val="22"/>
          <w:lang w:val="pl-PL"/>
        </w:rPr>
        <w:t>m</w:t>
      </w:r>
      <w:r w:rsidRPr="00DB4C70">
        <w:rPr>
          <w:rStyle w:val="Domylnaczcionkaakapitu1"/>
          <w:rFonts w:ascii="Arial" w:eastAsia="Times New Roman" w:hAnsi="Arial" w:cs="Arial"/>
          <w:sz w:val="22"/>
          <w:szCs w:val="22"/>
          <w:lang w:val="pl-PL"/>
        </w:rPr>
        <w:t>ateriały izolacyjne inne niż wymienione w 17 06 01 i 17 06 03;</w:t>
      </w:r>
    </w:p>
    <w:p w14:paraId="2DDB998A" w14:textId="77777777" w:rsidR="00D35365" w:rsidRPr="00DB4C70" w:rsidRDefault="005E6604" w:rsidP="00AB6809">
      <w:pPr>
        <w:pStyle w:val="Standard"/>
        <w:numPr>
          <w:ilvl w:val="0"/>
          <w:numId w:val="28"/>
        </w:numPr>
        <w:tabs>
          <w:tab w:val="left" w:pos="0"/>
        </w:tabs>
        <w:spacing w:line="360" w:lineRule="auto"/>
        <w:ind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 xml:space="preserve">20 03 01 – </w:t>
      </w:r>
      <w:r w:rsidR="00FF7DAA" w:rsidRPr="00DB4C70">
        <w:rPr>
          <w:rStyle w:val="Domylnaczcionkaakapitu1"/>
          <w:rFonts w:ascii="Arial" w:eastAsia="Times New Roman" w:hAnsi="Arial" w:cs="Arial"/>
          <w:sz w:val="22"/>
          <w:szCs w:val="22"/>
          <w:lang w:val="pl-PL"/>
        </w:rPr>
        <w:t>n</w:t>
      </w:r>
      <w:r w:rsidRPr="00DB4C70">
        <w:rPr>
          <w:rStyle w:val="Domylnaczcionkaakapitu1"/>
          <w:rFonts w:ascii="Arial" w:eastAsia="Times New Roman" w:hAnsi="Arial" w:cs="Arial"/>
          <w:sz w:val="22"/>
          <w:szCs w:val="22"/>
          <w:lang w:val="pl-PL"/>
        </w:rPr>
        <w:t>iesegregowane (zmieszane) odpady komunalne</w:t>
      </w:r>
      <w:r w:rsidR="00D35365" w:rsidRPr="00DB4C70">
        <w:rPr>
          <w:rStyle w:val="Domylnaczcionkaakapitu1"/>
          <w:rFonts w:ascii="Arial" w:eastAsia="Times New Roman" w:hAnsi="Arial" w:cs="Arial"/>
          <w:sz w:val="22"/>
          <w:szCs w:val="22"/>
          <w:lang w:val="pl-PL"/>
        </w:rPr>
        <w:t>.</w:t>
      </w:r>
    </w:p>
    <w:p w14:paraId="5C9E0046" w14:textId="77A4C35E" w:rsidR="005468FA" w:rsidRPr="00DB4C70" w:rsidRDefault="00D35365" w:rsidP="00AB6809">
      <w:pPr>
        <w:pStyle w:val="Standard"/>
        <w:spacing w:line="360" w:lineRule="auto"/>
        <w:ind w:left="284" w:right="23"/>
        <w:jc w:val="both"/>
        <w:rPr>
          <w:rStyle w:val="Domylnaczcionkaakapitu1"/>
          <w:rFonts w:ascii="Arial" w:eastAsia="Times New Roman" w:hAnsi="Arial" w:cs="Arial"/>
          <w:sz w:val="22"/>
          <w:szCs w:val="22"/>
          <w:lang w:val="pl-PL"/>
        </w:rPr>
      </w:pPr>
      <w:r w:rsidRPr="00DB4C70">
        <w:rPr>
          <w:rFonts w:ascii="Arial" w:hAnsi="Arial" w:cs="Arial"/>
          <w:sz w:val="22"/>
          <w:szCs w:val="22"/>
          <w:lang w:val="pl-PL"/>
        </w:rPr>
        <w:t xml:space="preserve">Na etapie realizacji przedsięwzięcia będą wytwarzane odpady typowe dla prac budowlanych (odpady grupy 17), a także odpady opakowaniowe i ubrania ochronne (odpady grupy 15) oraz odpady komunalne (odpady grupy 20). Będą to głównie odpady powstające podczas prowadzenia prac przygotowawczych, budowlanych </w:t>
      </w:r>
      <w:r w:rsidR="003C0911">
        <w:rPr>
          <w:rFonts w:ascii="Arial" w:hAnsi="Arial" w:cs="Arial"/>
          <w:sz w:val="22"/>
          <w:szCs w:val="22"/>
          <w:lang w:val="pl-PL"/>
        </w:rPr>
        <w:br/>
      </w:r>
      <w:r w:rsidRPr="00DB4C70">
        <w:rPr>
          <w:rFonts w:ascii="Arial" w:hAnsi="Arial" w:cs="Arial"/>
          <w:sz w:val="22"/>
          <w:szCs w:val="22"/>
          <w:lang w:val="pl-PL"/>
        </w:rPr>
        <w:t xml:space="preserve">i montażowych m. in.: odpady betonu, odpadowa stal z montażu słupków (podpór), stołów i stelaży montażowych oraz ogrodzenia terenu farmy, drewno, opakowania </w:t>
      </w:r>
      <w:r w:rsidR="003C0911">
        <w:rPr>
          <w:rFonts w:ascii="Arial" w:hAnsi="Arial" w:cs="Arial"/>
          <w:sz w:val="22"/>
          <w:szCs w:val="22"/>
          <w:lang w:val="pl-PL"/>
        </w:rPr>
        <w:br/>
      </w:r>
      <w:r w:rsidRPr="00DB4C70">
        <w:rPr>
          <w:rFonts w:ascii="Arial" w:hAnsi="Arial" w:cs="Arial"/>
          <w:sz w:val="22"/>
          <w:szCs w:val="22"/>
          <w:lang w:val="pl-PL"/>
        </w:rPr>
        <w:t>w które zapakowane były panele i elementy konstrukcji montażowych w trakcie transportu, uszkodzone palety drewniane z dostawy paneli, ubrania ochronne i ścierki. Określenie ich ilości jest trudne, gdyż nie jest możliwe dokładne obliczenie strat materiałowych podczas prac budowlanych i montażowych.</w:t>
      </w:r>
      <w:r w:rsidR="00F61021" w:rsidRPr="00DB4C70">
        <w:rPr>
          <w:rStyle w:val="Domylnaczcionkaakapitu1"/>
          <w:rFonts w:ascii="Arial" w:eastAsia="Times New Roman" w:hAnsi="Arial" w:cs="Arial"/>
          <w:sz w:val="22"/>
          <w:szCs w:val="22"/>
          <w:lang w:val="pl-PL"/>
        </w:rPr>
        <w:t xml:space="preserve"> </w:t>
      </w:r>
      <w:r w:rsidR="006B392B" w:rsidRPr="00DB4C70">
        <w:rPr>
          <w:rFonts w:ascii="Arial" w:hAnsi="Arial" w:cs="Arial"/>
          <w:sz w:val="22"/>
          <w:szCs w:val="22"/>
          <w:lang w:val="pl-PL"/>
        </w:rPr>
        <w:t xml:space="preserve">W </w:t>
      </w:r>
      <w:r w:rsidRPr="00DB4C70">
        <w:rPr>
          <w:rFonts w:ascii="Arial" w:hAnsi="Arial" w:cs="Arial"/>
          <w:sz w:val="22"/>
          <w:szCs w:val="22"/>
          <w:lang w:val="pl-PL"/>
        </w:rPr>
        <w:t>fazie</w:t>
      </w:r>
      <w:r w:rsidR="006B392B" w:rsidRPr="00DB4C70">
        <w:rPr>
          <w:rFonts w:ascii="Arial" w:hAnsi="Arial" w:cs="Arial"/>
          <w:sz w:val="22"/>
          <w:szCs w:val="22"/>
          <w:lang w:val="pl-PL"/>
        </w:rPr>
        <w:t xml:space="preserve"> </w:t>
      </w:r>
      <w:r w:rsidRPr="00DB4C70">
        <w:rPr>
          <w:rFonts w:ascii="Arial" w:hAnsi="Arial" w:cs="Arial"/>
          <w:sz w:val="22"/>
          <w:szCs w:val="22"/>
          <w:lang w:val="pl-PL"/>
        </w:rPr>
        <w:t>eksploatacji</w:t>
      </w:r>
      <w:r w:rsidR="006B392B" w:rsidRPr="00DB4C70">
        <w:rPr>
          <w:rFonts w:ascii="Arial" w:hAnsi="Arial" w:cs="Arial"/>
          <w:sz w:val="22"/>
          <w:szCs w:val="22"/>
          <w:lang w:val="pl-PL"/>
        </w:rPr>
        <w:t xml:space="preserve"> </w:t>
      </w:r>
      <w:r w:rsidRPr="00DB4C70">
        <w:rPr>
          <w:rFonts w:ascii="Arial" w:hAnsi="Arial" w:cs="Arial"/>
          <w:sz w:val="22"/>
          <w:szCs w:val="22"/>
          <w:lang w:val="pl-PL"/>
        </w:rPr>
        <w:t>przedmiotowej</w:t>
      </w:r>
      <w:r w:rsidR="006B392B" w:rsidRPr="00DB4C70">
        <w:rPr>
          <w:rFonts w:ascii="Arial" w:hAnsi="Arial" w:cs="Arial"/>
          <w:sz w:val="22"/>
          <w:szCs w:val="22"/>
          <w:lang w:val="pl-PL"/>
        </w:rPr>
        <w:t xml:space="preserve"> </w:t>
      </w:r>
      <w:r w:rsidRPr="00DB4C70">
        <w:rPr>
          <w:rFonts w:ascii="Arial" w:hAnsi="Arial" w:cs="Arial"/>
          <w:sz w:val="22"/>
          <w:szCs w:val="22"/>
          <w:lang w:val="pl-PL"/>
        </w:rPr>
        <w:t>elektrowni</w:t>
      </w:r>
      <w:r w:rsidR="006B392B" w:rsidRPr="00DB4C70">
        <w:rPr>
          <w:rFonts w:ascii="Arial" w:hAnsi="Arial" w:cs="Arial"/>
          <w:sz w:val="22"/>
          <w:szCs w:val="22"/>
          <w:lang w:val="pl-PL"/>
        </w:rPr>
        <w:t xml:space="preserve"> </w:t>
      </w:r>
      <w:r w:rsidRPr="00DB4C70">
        <w:rPr>
          <w:rFonts w:ascii="Arial" w:hAnsi="Arial" w:cs="Arial"/>
          <w:sz w:val="22"/>
          <w:szCs w:val="22"/>
          <w:lang w:val="pl-PL"/>
        </w:rPr>
        <w:t>słonecznej</w:t>
      </w:r>
      <w:r w:rsidR="006B392B" w:rsidRPr="00DB4C70">
        <w:rPr>
          <w:rFonts w:ascii="Arial" w:hAnsi="Arial" w:cs="Arial"/>
          <w:sz w:val="22"/>
          <w:szCs w:val="22"/>
          <w:lang w:val="pl-PL"/>
        </w:rPr>
        <w:t xml:space="preserve"> </w:t>
      </w:r>
      <w:r w:rsidRPr="00DB4C70">
        <w:rPr>
          <w:rFonts w:ascii="Arial" w:hAnsi="Arial" w:cs="Arial"/>
          <w:sz w:val="22"/>
          <w:szCs w:val="22"/>
          <w:lang w:val="pl-PL"/>
        </w:rPr>
        <w:t>okresowo</w:t>
      </w:r>
      <w:r w:rsidR="006B392B" w:rsidRPr="00DB4C70">
        <w:rPr>
          <w:rFonts w:ascii="Arial" w:hAnsi="Arial" w:cs="Arial"/>
          <w:sz w:val="22"/>
          <w:szCs w:val="22"/>
          <w:lang w:val="pl-PL"/>
        </w:rPr>
        <w:t xml:space="preserve"> </w:t>
      </w:r>
      <w:r w:rsidRPr="00DB4C70">
        <w:rPr>
          <w:rFonts w:ascii="Arial" w:hAnsi="Arial" w:cs="Arial"/>
          <w:sz w:val="22"/>
          <w:szCs w:val="22"/>
          <w:lang w:val="pl-PL"/>
        </w:rPr>
        <w:t>mogą</w:t>
      </w:r>
      <w:r w:rsidR="006B392B" w:rsidRPr="00DB4C70">
        <w:rPr>
          <w:rFonts w:ascii="Arial" w:hAnsi="Arial" w:cs="Arial"/>
          <w:sz w:val="22"/>
          <w:szCs w:val="22"/>
          <w:lang w:val="pl-PL"/>
        </w:rPr>
        <w:t xml:space="preserve"> </w:t>
      </w:r>
      <w:r w:rsidRPr="00DB4C70">
        <w:rPr>
          <w:rFonts w:ascii="Arial" w:hAnsi="Arial" w:cs="Arial"/>
          <w:sz w:val="22"/>
          <w:szCs w:val="22"/>
          <w:lang w:val="pl-PL"/>
        </w:rPr>
        <w:t>powstawać</w:t>
      </w:r>
      <w:r w:rsidR="006B392B" w:rsidRPr="00DB4C70">
        <w:rPr>
          <w:rFonts w:ascii="Arial" w:hAnsi="Arial" w:cs="Arial"/>
          <w:sz w:val="22"/>
          <w:szCs w:val="22"/>
          <w:lang w:val="pl-PL"/>
        </w:rPr>
        <w:t xml:space="preserve"> </w:t>
      </w:r>
      <w:r w:rsidRPr="00DB4C70">
        <w:rPr>
          <w:rFonts w:ascii="Arial" w:hAnsi="Arial" w:cs="Arial"/>
          <w:sz w:val="22"/>
          <w:szCs w:val="22"/>
          <w:lang w:val="pl-PL"/>
        </w:rPr>
        <w:t>odpady</w:t>
      </w:r>
      <w:r w:rsidR="006B392B" w:rsidRPr="00DB4C70">
        <w:rPr>
          <w:rFonts w:ascii="Arial" w:hAnsi="Arial" w:cs="Arial"/>
          <w:sz w:val="22"/>
          <w:szCs w:val="22"/>
          <w:lang w:val="pl-PL"/>
        </w:rPr>
        <w:t xml:space="preserve"> </w:t>
      </w:r>
      <w:r w:rsidRPr="00DB4C70">
        <w:rPr>
          <w:rFonts w:ascii="Arial" w:hAnsi="Arial" w:cs="Arial"/>
          <w:sz w:val="22"/>
          <w:szCs w:val="22"/>
          <w:lang w:val="pl-PL"/>
        </w:rPr>
        <w:t xml:space="preserve">związane </w:t>
      </w:r>
      <w:r w:rsidR="008C2D91" w:rsidRPr="00DB4C70">
        <w:rPr>
          <w:rFonts w:ascii="Arial" w:hAnsi="Arial" w:cs="Arial"/>
          <w:sz w:val="22"/>
          <w:szCs w:val="22"/>
          <w:lang w:val="pl-PL"/>
        </w:rPr>
        <w:br/>
      </w:r>
      <w:r w:rsidRPr="00DB4C70">
        <w:rPr>
          <w:rFonts w:ascii="Arial" w:hAnsi="Arial" w:cs="Arial"/>
          <w:sz w:val="22"/>
          <w:szCs w:val="22"/>
          <w:lang w:val="pl-PL"/>
        </w:rPr>
        <w:t>z utrzymaniem</w:t>
      </w:r>
      <w:r w:rsidR="006B392B" w:rsidRPr="00DB4C70">
        <w:rPr>
          <w:rFonts w:ascii="Arial" w:hAnsi="Arial" w:cs="Arial"/>
          <w:sz w:val="22"/>
          <w:szCs w:val="22"/>
          <w:lang w:val="pl-PL"/>
        </w:rPr>
        <w:t xml:space="preserve"> </w:t>
      </w:r>
      <w:r w:rsidRPr="00DB4C70">
        <w:rPr>
          <w:rFonts w:ascii="Arial" w:hAnsi="Arial" w:cs="Arial"/>
          <w:sz w:val="22"/>
          <w:szCs w:val="22"/>
          <w:lang w:val="pl-PL"/>
        </w:rPr>
        <w:t>funkcji</w:t>
      </w:r>
      <w:r w:rsidR="006B392B" w:rsidRPr="00DB4C70">
        <w:rPr>
          <w:rFonts w:ascii="Arial" w:hAnsi="Arial" w:cs="Arial"/>
          <w:sz w:val="22"/>
          <w:szCs w:val="22"/>
          <w:lang w:val="pl-PL"/>
        </w:rPr>
        <w:t xml:space="preserve"> </w:t>
      </w:r>
      <w:r w:rsidRPr="00DB4C70">
        <w:rPr>
          <w:rFonts w:ascii="Arial" w:hAnsi="Arial" w:cs="Arial"/>
          <w:sz w:val="22"/>
          <w:szCs w:val="22"/>
          <w:lang w:val="pl-PL"/>
        </w:rPr>
        <w:t>zainstalowanych</w:t>
      </w:r>
      <w:r w:rsidR="006B392B" w:rsidRPr="00DB4C70">
        <w:rPr>
          <w:rFonts w:ascii="Arial" w:hAnsi="Arial" w:cs="Arial"/>
          <w:sz w:val="22"/>
          <w:szCs w:val="22"/>
          <w:lang w:val="pl-PL"/>
        </w:rPr>
        <w:t xml:space="preserve"> </w:t>
      </w:r>
      <w:r w:rsidRPr="00DB4C70">
        <w:rPr>
          <w:rFonts w:ascii="Arial" w:hAnsi="Arial" w:cs="Arial"/>
          <w:sz w:val="22"/>
          <w:szCs w:val="22"/>
          <w:lang w:val="pl-PL"/>
        </w:rPr>
        <w:t>urządzeń</w:t>
      </w:r>
      <w:r w:rsidR="006B392B" w:rsidRPr="00DB4C70">
        <w:rPr>
          <w:rFonts w:ascii="Arial" w:hAnsi="Arial" w:cs="Arial"/>
          <w:sz w:val="22"/>
          <w:szCs w:val="22"/>
          <w:lang w:val="pl-PL"/>
        </w:rPr>
        <w:t xml:space="preserve"> </w:t>
      </w:r>
      <w:r w:rsidRPr="00DB4C70">
        <w:rPr>
          <w:rFonts w:ascii="Arial" w:hAnsi="Arial" w:cs="Arial"/>
          <w:sz w:val="22"/>
          <w:szCs w:val="22"/>
          <w:lang w:val="pl-PL"/>
        </w:rPr>
        <w:t>technicznych. Odpady na wszystkich</w:t>
      </w:r>
      <w:r w:rsidR="006B392B" w:rsidRPr="00DB4C70">
        <w:rPr>
          <w:rFonts w:ascii="Arial" w:hAnsi="Arial" w:cs="Arial"/>
          <w:sz w:val="22"/>
          <w:szCs w:val="22"/>
          <w:lang w:val="pl-PL"/>
        </w:rPr>
        <w:t xml:space="preserve"> </w:t>
      </w:r>
      <w:r w:rsidRPr="00DB4C70">
        <w:rPr>
          <w:rFonts w:ascii="Arial" w:hAnsi="Arial" w:cs="Arial"/>
          <w:sz w:val="22"/>
          <w:szCs w:val="22"/>
          <w:lang w:val="pl-PL"/>
        </w:rPr>
        <w:t>etapach</w:t>
      </w:r>
      <w:r w:rsidR="006B392B" w:rsidRPr="00DB4C70">
        <w:rPr>
          <w:rFonts w:ascii="Arial" w:hAnsi="Arial" w:cs="Arial"/>
          <w:sz w:val="22"/>
          <w:szCs w:val="22"/>
          <w:lang w:val="pl-PL"/>
        </w:rPr>
        <w:t xml:space="preserve"> </w:t>
      </w:r>
      <w:r w:rsidRPr="00DB4C70">
        <w:rPr>
          <w:rFonts w:ascii="Arial" w:hAnsi="Arial" w:cs="Arial"/>
          <w:sz w:val="22"/>
          <w:szCs w:val="22"/>
          <w:lang w:val="pl-PL"/>
        </w:rPr>
        <w:t>będą</w:t>
      </w:r>
      <w:r w:rsidR="006B392B" w:rsidRPr="00DB4C70">
        <w:rPr>
          <w:rFonts w:ascii="Arial" w:hAnsi="Arial" w:cs="Arial"/>
          <w:sz w:val="22"/>
          <w:szCs w:val="22"/>
          <w:lang w:val="pl-PL"/>
        </w:rPr>
        <w:t xml:space="preserve"> </w:t>
      </w:r>
      <w:r w:rsidRPr="00DB4C70">
        <w:rPr>
          <w:rFonts w:ascii="Arial" w:hAnsi="Arial" w:cs="Arial"/>
          <w:sz w:val="22"/>
          <w:szCs w:val="22"/>
          <w:lang w:val="pl-PL"/>
        </w:rPr>
        <w:t>wytwarzane w trakcie</w:t>
      </w:r>
      <w:r w:rsidR="006B392B" w:rsidRPr="00DB4C70">
        <w:rPr>
          <w:rFonts w:ascii="Arial" w:hAnsi="Arial" w:cs="Arial"/>
          <w:sz w:val="22"/>
          <w:szCs w:val="22"/>
          <w:lang w:val="pl-PL"/>
        </w:rPr>
        <w:t xml:space="preserve"> </w:t>
      </w:r>
      <w:r w:rsidRPr="00DB4C70">
        <w:rPr>
          <w:rFonts w:ascii="Arial" w:hAnsi="Arial" w:cs="Arial"/>
          <w:sz w:val="22"/>
          <w:szCs w:val="22"/>
          <w:lang w:val="pl-PL"/>
        </w:rPr>
        <w:t>doraźnych</w:t>
      </w:r>
      <w:r w:rsidR="006B392B" w:rsidRPr="00DB4C70">
        <w:rPr>
          <w:rFonts w:ascii="Arial" w:hAnsi="Arial" w:cs="Arial"/>
          <w:sz w:val="22"/>
          <w:szCs w:val="22"/>
          <w:lang w:val="pl-PL"/>
        </w:rPr>
        <w:t xml:space="preserve"> </w:t>
      </w:r>
      <w:r w:rsidRPr="00DB4C70">
        <w:rPr>
          <w:rFonts w:ascii="Arial" w:hAnsi="Arial" w:cs="Arial"/>
          <w:sz w:val="22"/>
          <w:szCs w:val="22"/>
          <w:lang w:val="pl-PL"/>
        </w:rPr>
        <w:t>napraw</w:t>
      </w:r>
      <w:r w:rsidR="006B392B" w:rsidRPr="00DB4C70">
        <w:rPr>
          <w:rFonts w:ascii="Arial" w:hAnsi="Arial" w:cs="Arial"/>
          <w:sz w:val="22"/>
          <w:szCs w:val="22"/>
          <w:lang w:val="pl-PL"/>
        </w:rPr>
        <w:t xml:space="preserve"> </w:t>
      </w:r>
      <w:r w:rsidRPr="00DB4C70">
        <w:rPr>
          <w:rFonts w:ascii="Arial" w:hAnsi="Arial" w:cs="Arial"/>
          <w:sz w:val="22"/>
          <w:szCs w:val="22"/>
          <w:lang w:val="pl-PL"/>
        </w:rPr>
        <w:t>uszkodzonych</w:t>
      </w:r>
      <w:r w:rsidR="006B392B" w:rsidRPr="00DB4C70">
        <w:rPr>
          <w:rFonts w:ascii="Arial" w:hAnsi="Arial" w:cs="Arial"/>
          <w:sz w:val="22"/>
          <w:szCs w:val="22"/>
          <w:lang w:val="pl-PL"/>
        </w:rPr>
        <w:t xml:space="preserve"> </w:t>
      </w:r>
      <w:r w:rsidRPr="00DB4C70">
        <w:rPr>
          <w:rFonts w:ascii="Arial" w:hAnsi="Arial" w:cs="Arial"/>
          <w:sz w:val="22"/>
          <w:szCs w:val="22"/>
          <w:lang w:val="pl-PL"/>
        </w:rPr>
        <w:t>elementów</w:t>
      </w:r>
      <w:r w:rsidR="006B392B" w:rsidRPr="00DB4C70">
        <w:rPr>
          <w:rFonts w:ascii="Arial" w:hAnsi="Arial" w:cs="Arial"/>
          <w:sz w:val="22"/>
          <w:szCs w:val="22"/>
          <w:lang w:val="pl-PL"/>
        </w:rPr>
        <w:t xml:space="preserve"> </w:t>
      </w:r>
      <w:r w:rsidRPr="00DB4C70">
        <w:rPr>
          <w:rFonts w:ascii="Arial" w:hAnsi="Arial" w:cs="Arial"/>
          <w:sz w:val="22"/>
          <w:szCs w:val="22"/>
          <w:lang w:val="pl-PL"/>
        </w:rPr>
        <w:t>wyposażenia</w:t>
      </w:r>
      <w:r w:rsidR="006B392B" w:rsidRPr="00DB4C70">
        <w:rPr>
          <w:rFonts w:ascii="Arial" w:hAnsi="Arial" w:cs="Arial"/>
          <w:sz w:val="22"/>
          <w:szCs w:val="22"/>
          <w:lang w:val="pl-PL"/>
        </w:rPr>
        <w:t xml:space="preserve"> </w:t>
      </w:r>
      <w:r w:rsidRPr="00DB4C70">
        <w:rPr>
          <w:rFonts w:ascii="Arial" w:hAnsi="Arial" w:cs="Arial"/>
          <w:sz w:val="22"/>
          <w:szCs w:val="22"/>
          <w:lang w:val="pl-PL"/>
        </w:rPr>
        <w:t>farmy</w:t>
      </w:r>
      <w:r w:rsidR="006B392B" w:rsidRPr="00DB4C70">
        <w:rPr>
          <w:rFonts w:ascii="Arial" w:hAnsi="Arial" w:cs="Arial"/>
          <w:sz w:val="22"/>
          <w:szCs w:val="22"/>
          <w:lang w:val="pl-PL"/>
        </w:rPr>
        <w:t xml:space="preserve"> </w:t>
      </w:r>
      <w:r w:rsidRPr="00DB4C70">
        <w:rPr>
          <w:rFonts w:ascii="Arial" w:hAnsi="Arial" w:cs="Arial"/>
          <w:sz w:val="22"/>
          <w:szCs w:val="22"/>
          <w:lang w:val="pl-PL"/>
        </w:rPr>
        <w:t>fotowoltaicznej</w:t>
      </w:r>
      <w:r w:rsidR="006B392B" w:rsidRPr="00DB4C70">
        <w:rPr>
          <w:rFonts w:ascii="Arial" w:hAnsi="Arial" w:cs="Arial"/>
          <w:sz w:val="22"/>
          <w:szCs w:val="22"/>
          <w:lang w:val="pl-PL"/>
        </w:rPr>
        <w:t xml:space="preserve"> </w:t>
      </w:r>
      <w:r w:rsidRPr="00DB4C70">
        <w:rPr>
          <w:rFonts w:ascii="Arial" w:hAnsi="Arial" w:cs="Arial"/>
          <w:sz w:val="22"/>
          <w:szCs w:val="22"/>
          <w:lang w:val="pl-PL"/>
        </w:rPr>
        <w:t>lub</w:t>
      </w:r>
      <w:r w:rsidR="006B392B" w:rsidRPr="00DB4C70">
        <w:rPr>
          <w:rFonts w:ascii="Arial" w:hAnsi="Arial" w:cs="Arial"/>
          <w:sz w:val="22"/>
          <w:szCs w:val="22"/>
          <w:lang w:val="pl-PL"/>
        </w:rPr>
        <w:t xml:space="preserve"> </w:t>
      </w:r>
      <w:r w:rsidRPr="00DB4C70">
        <w:rPr>
          <w:rFonts w:ascii="Arial" w:hAnsi="Arial" w:cs="Arial"/>
          <w:sz w:val="22"/>
          <w:szCs w:val="22"/>
          <w:lang w:val="pl-PL"/>
        </w:rPr>
        <w:t>podczas</w:t>
      </w:r>
      <w:r w:rsidR="006B392B" w:rsidRPr="00DB4C70">
        <w:rPr>
          <w:rFonts w:ascii="Arial" w:hAnsi="Arial" w:cs="Arial"/>
          <w:sz w:val="22"/>
          <w:szCs w:val="22"/>
          <w:lang w:val="pl-PL"/>
        </w:rPr>
        <w:t xml:space="preserve"> </w:t>
      </w:r>
      <w:r w:rsidRPr="00DB4C70">
        <w:rPr>
          <w:rFonts w:ascii="Arial" w:hAnsi="Arial" w:cs="Arial"/>
          <w:sz w:val="22"/>
          <w:szCs w:val="22"/>
          <w:lang w:val="pl-PL"/>
        </w:rPr>
        <w:t>zaplanowanych</w:t>
      </w:r>
      <w:r w:rsidR="006B392B" w:rsidRPr="00DB4C70">
        <w:rPr>
          <w:rFonts w:ascii="Arial" w:hAnsi="Arial" w:cs="Arial"/>
          <w:sz w:val="22"/>
          <w:szCs w:val="22"/>
          <w:lang w:val="pl-PL"/>
        </w:rPr>
        <w:t xml:space="preserve"> </w:t>
      </w:r>
      <w:r w:rsidRPr="00DB4C70">
        <w:rPr>
          <w:rFonts w:ascii="Arial" w:hAnsi="Arial" w:cs="Arial"/>
          <w:sz w:val="22"/>
          <w:szCs w:val="22"/>
          <w:lang w:val="pl-PL"/>
        </w:rPr>
        <w:t>przeglądów</w:t>
      </w:r>
      <w:r w:rsidR="006B392B" w:rsidRPr="00DB4C70">
        <w:rPr>
          <w:rFonts w:ascii="Arial" w:hAnsi="Arial" w:cs="Arial"/>
          <w:sz w:val="22"/>
          <w:szCs w:val="22"/>
          <w:lang w:val="pl-PL"/>
        </w:rPr>
        <w:t xml:space="preserve"> </w:t>
      </w:r>
      <w:r w:rsidRPr="00DB4C70">
        <w:rPr>
          <w:rFonts w:ascii="Arial" w:hAnsi="Arial" w:cs="Arial"/>
          <w:sz w:val="22"/>
          <w:szCs w:val="22"/>
          <w:lang w:val="pl-PL"/>
        </w:rPr>
        <w:t>serwisowych, które</w:t>
      </w:r>
      <w:r w:rsidR="006B392B" w:rsidRPr="00DB4C70">
        <w:rPr>
          <w:rFonts w:ascii="Arial" w:hAnsi="Arial" w:cs="Arial"/>
          <w:sz w:val="22"/>
          <w:szCs w:val="22"/>
          <w:lang w:val="pl-PL"/>
        </w:rPr>
        <w:t xml:space="preserve"> </w:t>
      </w:r>
      <w:r w:rsidRPr="00DB4C70">
        <w:rPr>
          <w:rFonts w:ascii="Arial" w:hAnsi="Arial" w:cs="Arial"/>
          <w:sz w:val="22"/>
          <w:szCs w:val="22"/>
          <w:lang w:val="pl-PL"/>
        </w:rPr>
        <w:t>przeprowadzane</w:t>
      </w:r>
      <w:r w:rsidR="006B392B" w:rsidRPr="00DB4C70">
        <w:rPr>
          <w:rFonts w:ascii="Arial" w:hAnsi="Arial" w:cs="Arial"/>
          <w:sz w:val="22"/>
          <w:szCs w:val="22"/>
          <w:lang w:val="pl-PL"/>
        </w:rPr>
        <w:t xml:space="preserve"> </w:t>
      </w:r>
      <w:r w:rsidRPr="00DB4C70">
        <w:rPr>
          <w:rFonts w:ascii="Arial" w:hAnsi="Arial" w:cs="Arial"/>
          <w:sz w:val="22"/>
          <w:szCs w:val="22"/>
          <w:lang w:val="pl-PL"/>
        </w:rPr>
        <w:t>będą z częstotliwością 1 - 2 razy w roku.</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Zamontowane</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instalacje i urządzenia</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cechują</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się</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brakiem</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części</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 xml:space="preserve">ruchomych </w:t>
      </w:r>
      <w:r w:rsidR="003C0911">
        <w:rPr>
          <w:rFonts w:ascii="Arial" w:hAnsi="Arial" w:cs="Arial"/>
          <w:sz w:val="22"/>
          <w:szCs w:val="22"/>
          <w:lang w:val="pl-PL"/>
        </w:rPr>
        <w:br/>
      </w:r>
      <w:r w:rsidR="00C25176" w:rsidRPr="00DB4C70">
        <w:rPr>
          <w:rFonts w:ascii="Arial" w:hAnsi="Arial" w:cs="Arial"/>
          <w:sz w:val="22"/>
          <w:szCs w:val="22"/>
          <w:lang w:val="pl-PL"/>
        </w:rPr>
        <w:t>i podatnych na uszkodzenia (projektowane</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panele</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charakteryzujące</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się</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dużą</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wytrzymałością</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np. związaną z obciążeniem</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śniegiem</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czy</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opadami</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gradu), zatem</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ilość</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lastRenderedPageBreak/>
        <w:t>generowanych</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odpadów</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będzie</w:t>
      </w:r>
      <w:r w:rsidR="006B392B" w:rsidRPr="00DB4C70">
        <w:rPr>
          <w:rFonts w:ascii="Arial" w:hAnsi="Arial" w:cs="Arial"/>
          <w:sz w:val="22"/>
          <w:szCs w:val="22"/>
          <w:lang w:val="pl-PL"/>
        </w:rPr>
        <w:t xml:space="preserve"> </w:t>
      </w:r>
      <w:r w:rsidR="00C25176" w:rsidRPr="00DB4C70">
        <w:rPr>
          <w:rFonts w:ascii="Arial" w:hAnsi="Arial" w:cs="Arial"/>
          <w:sz w:val="22"/>
          <w:szCs w:val="22"/>
          <w:lang w:val="pl-PL"/>
        </w:rPr>
        <w:t>niewielka.</w:t>
      </w:r>
      <w:r w:rsidR="00A35068" w:rsidRPr="00DB4C70">
        <w:rPr>
          <w:rFonts w:ascii="Arial" w:eastAsia="Times New Roman" w:hAnsi="Arial" w:cs="Arial"/>
          <w:sz w:val="22"/>
          <w:szCs w:val="22"/>
          <w:lang w:val="pl-PL"/>
        </w:rPr>
        <w:t xml:space="preserve"> </w:t>
      </w:r>
      <w:r w:rsidR="00C25176" w:rsidRPr="00DB4C70">
        <w:rPr>
          <w:rFonts w:ascii="Arial" w:hAnsi="Arial" w:cs="Arial"/>
          <w:sz w:val="22"/>
          <w:szCs w:val="22"/>
          <w:lang w:val="pl-PL"/>
        </w:rPr>
        <w:t>Na</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etapie</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likwidacji</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przedsięwzięcia</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powstaną</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odpady</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typowe</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dla</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prac</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rozbiórkowych</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obiektów</w:t>
      </w:r>
      <w:r w:rsidR="008C2D91" w:rsidRPr="00DB4C70">
        <w:rPr>
          <w:rFonts w:ascii="Arial" w:hAnsi="Arial" w:cs="Arial"/>
          <w:sz w:val="22"/>
          <w:szCs w:val="22"/>
          <w:lang w:val="pl-PL"/>
        </w:rPr>
        <w:t xml:space="preserve"> </w:t>
      </w:r>
      <w:r w:rsidR="00C25176" w:rsidRPr="00DB4C70">
        <w:rPr>
          <w:rFonts w:ascii="Arial" w:hAnsi="Arial" w:cs="Arial"/>
          <w:sz w:val="22"/>
          <w:szCs w:val="22"/>
          <w:lang w:val="pl-PL"/>
        </w:rPr>
        <w:t>budowlanych, a także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zużyte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tkaniny do wycierania i ubrania</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ochronne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oraz</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odpady</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 xml:space="preserve">opakowaniowe </w:t>
      </w:r>
      <w:r w:rsidR="003C0911">
        <w:rPr>
          <w:rFonts w:ascii="Arial" w:hAnsi="Arial" w:cs="Arial"/>
          <w:sz w:val="22"/>
          <w:szCs w:val="22"/>
          <w:lang w:val="pl-PL"/>
        </w:rPr>
        <w:br/>
      </w:r>
      <w:r w:rsidR="00C25176" w:rsidRPr="00DB4C70">
        <w:rPr>
          <w:rFonts w:ascii="Arial" w:hAnsi="Arial" w:cs="Arial"/>
          <w:sz w:val="22"/>
          <w:szCs w:val="22"/>
          <w:lang w:val="pl-PL"/>
        </w:rPr>
        <w:t>i komunalne. Oszacowanie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ilości</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tych</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odpadów na tym</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etapie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jest</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bardzo</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trudne.</w:t>
      </w:r>
      <w:r w:rsidR="00A35068" w:rsidRPr="00DB4C70">
        <w:rPr>
          <w:rFonts w:ascii="Arial" w:eastAsia="Times New Roman" w:hAnsi="Arial" w:cs="Arial"/>
          <w:sz w:val="22"/>
          <w:szCs w:val="22"/>
          <w:lang w:val="pl-PL"/>
        </w:rPr>
        <w:t xml:space="preserve"> </w:t>
      </w:r>
      <w:r w:rsidR="00C25176" w:rsidRPr="00DB4C70">
        <w:rPr>
          <w:rFonts w:ascii="Arial" w:hAnsi="Arial" w:cs="Arial"/>
          <w:sz w:val="22"/>
          <w:szCs w:val="22"/>
          <w:lang w:val="pl-PL"/>
        </w:rPr>
        <w:t>Odpady</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przekazywane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będą</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podmiotom</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posiadającym</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wymagane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prawem</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zezwolenia na gospodarowanie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odpadami. Nie przewiduje</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się</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negatywnych</w:t>
      </w:r>
      <w:r w:rsidR="00A35068" w:rsidRPr="00DB4C70">
        <w:rPr>
          <w:rFonts w:ascii="Arial" w:hAnsi="Arial" w:cs="Arial"/>
          <w:sz w:val="22"/>
          <w:szCs w:val="22"/>
          <w:lang w:val="pl-PL"/>
        </w:rPr>
        <w:t xml:space="preserve"> </w:t>
      </w:r>
      <w:r w:rsidR="00C25176" w:rsidRPr="00DB4C70">
        <w:rPr>
          <w:rFonts w:ascii="Arial" w:hAnsi="Arial" w:cs="Arial"/>
          <w:sz w:val="22"/>
          <w:szCs w:val="22"/>
          <w:lang w:val="pl-PL"/>
        </w:rPr>
        <w:t>oddziaływań.</w:t>
      </w:r>
    </w:p>
    <w:p w14:paraId="347D5FA9" w14:textId="77777777" w:rsidR="00114C93" w:rsidRPr="00DB4C70" w:rsidRDefault="00167192" w:rsidP="00AB6809">
      <w:pPr>
        <w:pStyle w:val="Standard"/>
        <w:numPr>
          <w:ilvl w:val="0"/>
          <w:numId w:val="19"/>
        </w:numPr>
        <w:tabs>
          <w:tab w:val="left" w:pos="0"/>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zagrożenia dla zdrowia ludzi, w tym wynikającego z emisji:</w:t>
      </w:r>
    </w:p>
    <w:p w14:paraId="48CBB541" w14:textId="77777777" w:rsidR="00822800" w:rsidRPr="00DB4C70" w:rsidRDefault="00E16BC0" w:rsidP="00AB6809">
      <w:pPr>
        <w:pStyle w:val="Standard"/>
        <w:tabs>
          <w:tab w:val="left" w:pos="142"/>
        </w:tabs>
        <w:spacing w:line="360" w:lineRule="auto"/>
        <w:ind w:left="284"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Biorąc pod uwagę informacje zawarte w</w:t>
      </w:r>
      <w:r w:rsidR="009631EB" w:rsidRPr="00DB4C70">
        <w:rPr>
          <w:rStyle w:val="Domylnaczcionkaakapitu1"/>
          <w:rFonts w:ascii="Arial" w:eastAsia="Times New Roman" w:hAnsi="Arial" w:cs="Arial"/>
          <w:sz w:val="22"/>
          <w:szCs w:val="22"/>
          <w:lang w:val="pl-PL"/>
        </w:rPr>
        <w:t xml:space="preserve"> raporcie </w:t>
      </w:r>
      <w:proofErr w:type="spellStart"/>
      <w:r w:rsidR="00CA22C3" w:rsidRPr="00DB4C70">
        <w:rPr>
          <w:rFonts w:ascii="Arial" w:eastAsia="Times New Roman" w:hAnsi="Arial" w:cs="Arial"/>
          <w:sz w:val="22"/>
          <w:szCs w:val="22"/>
          <w:lang w:val="pl-PL" w:eastAsia="hi-IN" w:bidi="hi-IN"/>
        </w:rPr>
        <w:t>o</w:t>
      </w:r>
      <w:r w:rsidR="00D165A4" w:rsidRPr="00DB4C70">
        <w:rPr>
          <w:rFonts w:ascii="Arial" w:eastAsia="Times New Roman" w:hAnsi="Arial" w:cs="Arial"/>
          <w:sz w:val="22"/>
          <w:szCs w:val="22"/>
          <w:lang w:val="pl-PL" w:eastAsia="hi-IN" w:bidi="hi-IN"/>
        </w:rPr>
        <w:t>oś</w:t>
      </w:r>
      <w:proofErr w:type="spellEnd"/>
      <w:r w:rsidR="00D165A4" w:rsidRPr="00DB4C70">
        <w:rPr>
          <w:rFonts w:ascii="Arial" w:eastAsia="Times New Roman" w:hAnsi="Arial" w:cs="Arial"/>
          <w:sz w:val="22"/>
          <w:szCs w:val="22"/>
          <w:lang w:val="pl-PL" w:eastAsia="hi-IN" w:bidi="hi-IN"/>
        </w:rPr>
        <w:t>,</w:t>
      </w:r>
      <w:r w:rsidR="000D7483" w:rsidRPr="00DB4C70">
        <w:rPr>
          <w:rFonts w:ascii="Arial" w:eastAsia="Times New Roman" w:hAnsi="Arial" w:cs="Arial"/>
          <w:sz w:val="22"/>
          <w:szCs w:val="22"/>
          <w:lang w:val="pl-PL" w:eastAsia="hi-IN" w:bidi="hi-IN"/>
        </w:rPr>
        <w:t xml:space="preserve"> </w:t>
      </w:r>
      <w:r w:rsidRPr="00DB4C70">
        <w:rPr>
          <w:rStyle w:val="Domylnaczcionkaakapitu1"/>
          <w:rFonts w:ascii="Arial" w:eastAsia="Times New Roman" w:hAnsi="Arial" w:cs="Arial"/>
          <w:sz w:val="22"/>
          <w:szCs w:val="22"/>
          <w:lang w:val="pl-PL"/>
        </w:rPr>
        <w:t xml:space="preserve">karcie informacyjnej przedsięwzięcia oraz charakter i skalę planowanej inwestycji oraz zastosowane zabezpieczenia, na </w:t>
      </w:r>
      <w:proofErr w:type="spellStart"/>
      <w:r w:rsidRPr="00DB4C70">
        <w:rPr>
          <w:rStyle w:val="Domylnaczcionkaakapitu1"/>
          <w:rFonts w:ascii="Arial" w:eastAsia="Times New Roman" w:hAnsi="Arial" w:cs="Arial"/>
          <w:sz w:val="22"/>
          <w:szCs w:val="22"/>
          <w:lang w:val="pl-PL"/>
        </w:rPr>
        <w:t>etapieeksploatacji</w:t>
      </w:r>
      <w:proofErr w:type="spellEnd"/>
      <w:r w:rsidRPr="00DB4C70">
        <w:rPr>
          <w:rStyle w:val="Domylnaczcionkaakapitu1"/>
          <w:rFonts w:ascii="Arial" w:eastAsia="Times New Roman" w:hAnsi="Arial" w:cs="Arial"/>
          <w:sz w:val="22"/>
          <w:szCs w:val="22"/>
          <w:lang w:val="pl-PL"/>
        </w:rPr>
        <w:t xml:space="preserve"> </w:t>
      </w:r>
      <w:r w:rsidR="00414CD0" w:rsidRPr="00DB4C70">
        <w:rPr>
          <w:rStyle w:val="Domylnaczcionkaakapitu1"/>
          <w:rFonts w:ascii="Arial" w:eastAsia="Times New Roman" w:hAnsi="Arial" w:cs="Arial"/>
          <w:sz w:val="22"/>
          <w:szCs w:val="22"/>
          <w:lang w:val="pl-PL"/>
        </w:rPr>
        <w:t>inwestycji standardy jakości środowiska w</w:t>
      </w:r>
      <w:r w:rsidR="0009320D" w:rsidRPr="00DB4C70">
        <w:rPr>
          <w:rStyle w:val="Domylnaczcionkaakapitu1"/>
          <w:rFonts w:ascii="Arial" w:eastAsia="Times New Roman" w:hAnsi="Arial" w:cs="Arial"/>
          <w:sz w:val="22"/>
          <w:szCs w:val="22"/>
          <w:lang w:val="pl-PL"/>
        </w:rPr>
        <w:t> </w:t>
      </w:r>
      <w:r w:rsidR="00414CD0" w:rsidRPr="00DB4C70">
        <w:rPr>
          <w:rStyle w:val="Domylnaczcionkaakapitu1"/>
          <w:rFonts w:ascii="Arial" w:eastAsia="Times New Roman" w:hAnsi="Arial" w:cs="Arial"/>
          <w:sz w:val="22"/>
          <w:szCs w:val="22"/>
          <w:lang w:val="pl-PL"/>
        </w:rPr>
        <w:t>zakresie emisji zanieczyszczeń do powietrza oraz emisji hałasu będą dotrzymane.</w:t>
      </w:r>
    </w:p>
    <w:p w14:paraId="49F556CE" w14:textId="06E7DE5E" w:rsidR="00414CD0" w:rsidRPr="00DB4C70" w:rsidRDefault="00414CD0" w:rsidP="00AB6809">
      <w:pPr>
        <w:pStyle w:val="Standard"/>
        <w:numPr>
          <w:ilvl w:val="0"/>
          <w:numId w:val="18"/>
        </w:numPr>
        <w:tabs>
          <w:tab w:val="left" w:pos="284"/>
          <w:tab w:val="left" w:pos="567"/>
        </w:tabs>
        <w:spacing w:line="360" w:lineRule="auto"/>
        <w:ind w:left="284" w:right="23" w:hanging="284"/>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Usytuowanie przedsięwzięcia, z uwzględnieniem możliwego zagrożenia dla środowiska, w szczególności przy istniejącym użytkowaniu terenu, zdolności samooczyszczania się środowiska i odnawiania się zasobów naturalnych, walorów przyrodniczych i</w:t>
      </w:r>
      <w:r w:rsidR="0009320D" w:rsidRPr="00DB4C70">
        <w:rPr>
          <w:rStyle w:val="Domylnaczcionkaakapitu1"/>
          <w:rFonts w:ascii="Arial" w:eastAsia="Times New Roman" w:hAnsi="Arial" w:cs="Arial"/>
          <w:sz w:val="22"/>
          <w:szCs w:val="22"/>
          <w:lang w:val="pl-PL"/>
        </w:rPr>
        <w:t> </w:t>
      </w:r>
      <w:r w:rsidRPr="00DB4C70">
        <w:rPr>
          <w:rStyle w:val="Domylnaczcionkaakapitu1"/>
          <w:rFonts w:ascii="Arial" w:eastAsia="Times New Roman" w:hAnsi="Arial" w:cs="Arial"/>
          <w:sz w:val="22"/>
          <w:szCs w:val="22"/>
          <w:lang w:val="pl-PL"/>
        </w:rPr>
        <w:t>krajobrazowych oraz uwarunkowań miejscowych planów zagospodarowania przestrzennego – uwzględniające:</w:t>
      </w:r>
    </w:p>
    <w:p w14:paraId="640FEEA8" w14:textId="77777777" w:rsidR="00D94BC7" w:rsidRPr="00DB4C70" w:rsidRDefault="009475DA" w:rsidP="00AB6809">
      <w:pPr>
        <w:pStyle w:val="Standard"/>
        <w:numPr>
          <w:ilvl w:val="0"/>
          <w:numId w:val="20"/>
        </w:numPr>
        <w:tabs>
          <w:tab w:val="left" w:pos="284"/>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o</w:t>
      </w:r>
      <w:r w:rsidR="00D94BC7" w:rsidRPr="00DB4C70">
        <w:rPr>
          <w:rStyle w:val="Domylnaczcionkaakapitu1"/>
          <w:rFonts w:ascii="Arial" w:eastAsia="Times New Roman" w:hAnsi="Arial" w:cs="Arial"/>
          <w:sz w:val="22"/>
          <w:szCs w:val="22"/>
          <w:u w:val="single"/>
          <w:lang w:val="pl-PL"/>
        </w:rPr>
        <w:t xml:space="preserve">bszary wodno-błotne oraz inne obszary o płytkim zaleganiu wód podziemnych, w tym siedliska </w:t>
      </w:r>
      <w:r w:rsidRPr="00DB4C70">
        <w:rPr>
          <w:rStyle w:val="Domylnaczcionkaakapitu1"/>
          <w:rFonts w:ascii="Arial" w:eastAsia="Times New Roman" w:hAnsi="Arial" w:cs="Arial"/>
          <w:sz w:val="22"/>
          <w:szCs w:val="22"/>
          <w:u w:val="single"/>
          <w:lang w:val="pl-PL"/>
        </w:rPr>
        <w:t>łęgowe</w:t>
      </w:r>
      <w:r w:rsidR="00D94BC7" w:rsidRPr="00DB4C70">
        <w:rPr>
          <w:rStyle w:val="Domylnaczcionkaakapitu1"/>
          <w:rFonts w:ascii="Arial" w:eastAsia="Times New Roman" w:hAnsi="Arial" w:cs="Arial"/>
          <w:sz w:val="22"/>
          <w:szCs w:val="22"/>
          <w:u w:val="single"/>
          <w:lang w:val="pl-PL"/>
        </w:rPr>
        <w:t xml:space="preserve"> oraz ujścia </w:t>
      </w:r>
      <w:r w:rsidRPr="00DB4C70">
        <w:rPr>
          <w:rStyle w:val="Domylnaczcionkaakapitu1"/>
          <w:rFonts w:ascii="Arial" w:eastAsia="Times New Roman" w:hAnsi="Arial" w:cs="Arial"/>
          <w:sz w:val="22"/>
          <w:szCs w:val="22"/>
          <w:u w:val="single"/>
          <w:lang w:val="pl-PL"/>
        </w:rPr>
        <w:t>rzek:</w:t>
      </w:r>
    </w:p>
    <w:p w14:paraId="52438A5B" w14:textId="084A8150" w:rsidR="009475DA" w:rsidRPr="00DB4C70" w:rsidRDefault="00872E19" w:rsidP="00AB6809">
      <w:pPr>
        <w:pStyle w:val="Standard"/>
        <w:tabs>
          <w:tab w:val="left" w:pos="284"/>
          <w:tab w:val="left" w:pos="567"/>
        </w:tabs>
        <w:spacing w:line="360" w:lineRule="auto"/>
        <w:ind w:left="284" w:right="23"/>
        <w:jc w:val="both"/>
        <w:rPr>
          <w:rStyle w:val="Domylnaczcionkaakapitu1"/>
          <w:rFonts w:ascii="Arial" w:eastAsia="Times New Roman" w:hAnsi="Arial" w:cs="Arial"/>
          <w:sz w:val="22"/>
          <w:szCs w:val="22"/>
          <w:lang w:val="pl-PL"/>
        </w:rPr>
      </w:pPr>
      <w:r w:rsidRPr="00DB4C70">
        <w:rPr>
          <w:rStyle w:val="Domylnaczcionkaakapitu1"/>
          <w:rFonts w:ascii="Arial" w:eastAsia="Times New Roman" w:hAnsi="Arial" w:cs="Arial"/>
          <w:sz w:val="22"/>
          <w:szCs w:val="22"/>
          <w:lang w:val="pl-PL"/>
        </w:rPr>
        <w:t>Przedmiotowa inwestycja będzie usytuowana poza obszarami wodno-błotnymi oraz innymi obszarami o płytkim zaleganiu wód podziemnych, a także poza obszarami objętymi ochroną, w tym strefami ochronnymi ujęć wód i obszarami ochronnymi zbiorników wód śródlądowych.</w:t>
      </w:r>
      <w:r w:rsidR="00B844F8" w:rsidRPr="00DB4C70">
        <w:rPr>
          <w:rStyle w:val="Domylnaczcionkaakapitu1"/>
          <w:rFonts w:ascii="Arial" w:eastAsia="Times New Roman" w:hAnsi="Arial" w:cs="Arial"/>
          <w:sz w:val="22"/>
          <w:szCs w:val="22"/>
          <w:lang w:val="pl-PL"/>
        </w:rPr>
        <w:t xml:space="preserve"> Inwestycja nie jest położona w sąsiedztwie ujść rzek.</w:t>
      </w:r>
    </w:p>
    <w:p w14:paraId="041FB169" w14:textId="77777777" w:rsidR="00102AD5" w:rsidRPr="00DB4C70" w:rsidRDefault="00620157" w:rsidP="00AB6809">
      <w:pPr>
        <w:pStyle w:val="Standard"/>
        <w:numPr>
          <w:ilvl w:val="0"/>
          <w:numId w:val="20"/>
        </w:numPr>
        <w:tabs>
          <w:tab w:val="left" w:pos="426"/>
          <w:tab w:val="left" w:pos="567"/>
        </w:tabs>
        <w:spacing w:line="360" w:lineRule="auto"/>
        <w:ind w:left="284" w:right="23" w:hanging="284"/>
        <w:jc w:val="both"/>
        <w:rPr>
          <w:rStyle w:val="Domylnaczcionkaakapitu1"/>
          <w:rFonts w:ascii="Arial" w:eastAsia="Times New Roman" w:hAnsi="Arial" w:cs="Arial"/>
          <w:sz w:val="22"/>
          <w:szCs w:val="22"/>
          <w:u w:val="single"/>
          <w:lang w:val="pl-PL"/>
        </w:rPr>
      </w:pPr>
      <w:r w:rsidRPr="00DB4C70">
        <w:rPr>
          <w:rStyle w:val="Domylnaczcionkaakapitu1"/>
          <w:rFonts w:ascii="Arial" w:eastAsia="Times New Roman" w:hAnsi="Arial" w:cs="Arial"/>
          <w:sz w:val="22"/>
          <w:szCs w:val="22"/>
          <w:u w:val="single"/>
          <w:lang w:val="pl-PL"/>
        </w:rPr>
        <w:t>obszary wybrzeży i środowisko morskie:</w:t>
      </w:r>
    </w:p>
    <w:p w14:paraId="4EE5AF48" w14:textId="77777777" w:rsidR="00B06F75" w:rsidRPr="00DB4C70" w:rsidRDefault="00620157"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Przedmiotowe przedsięwzięcie położone będzie poza obszarami wybrzeży i </w:t>
      </w:r>
      <w:r w:rsidR="00AE3BEA" w:rsidRPr="00DB4C70">
        <w:rPr>
          <w:rFonts w:ascii="Arial" w:eastAsia="Times New Roman" w:hAnsi="Arial" w:cs="Arial"/>
          <w:sz w:val="22"/>
          <w:szCs w:val="22"/>
          <w:lang w:val="pl-PL" w:eastAsia="pl-PL" w:bidi="pl-PL"/>
        </w:rPr>
        <w:t>obszarami</w:t>
      </w:r>
      <w:r w:rsidRPr="00DB4C70">
        <w:rPr>
          <w:rFonts w:ascii="Arial" w:eastAsia="Times New Roman" w:hAnsi="Arial" w:cs="Arial"/>
          <w:sz w:val="22"/>
          <w:szCs w:val="22"/>
          <w:lang w:val="pl-PL" w:eastAsia="pl-PL" w:bidi="pl-PL"/>
        </w:rPr>
        <w:t xml:space="preserve"> morskim</w:t>
      </w:r>
      <w:r w:rsidR="00AE3BEA" w:rsidRPr="00DB4C70">
        <w:rPr>
          <w:rFonts w:ascii="Arial" w:eastAsia="Times New Roman" w:hAnsi="Arial" w:cs="Arial"/>
          <w:sz w:val="22"/>
          <w:szCs w:val="22"/>
          <w:lang w:val="pl-PL" w:eastAsia="pl-PL" w:bidi="pl-PL"/>
        </w:rPr>
        <w:t>i</w:t>
      </w:r>
      <w:r w:rsidRPr="00DB4C70">
        <w:rPr>
          <w:rFonts w:ascii="Arial" w:eastAsia="Times New Roman" w:hAnsi="Arial" w:cs="Arial"/>
          <w:sz w:val="22"/>
          <w:szCs w:val="22"/>
          <w:lang w:val="pl-PL" w:eastAsia="pl-PL" w:bidi="pl-PL"/>
        </w:rPr>
        <w:t>.</w:t>
      </w:r>
    </w:p>
    <w:p w14:paraId="5C824874" w14:textId="77777777" w:rsidR="00620157" w:rsidRPr="00DB4C70" w:rsidRDefault="00620157"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obszary górskie lub leśne:</w:t>
      </w:r>
    </w:p>
    <w:p w14:paraId="0D22682E" w14:textId="71447A0C" w:rsidR="00620157" w:rsidRPr="00DB4C70" w:rsidRDefault="00620157"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Przedmiotowe przedsięwzięcie realizowane będzie poza obszarami górskimi </w:t>
      </w:r>
      <w:r w:rsidR="003C0911">
        <w:rPr>
          <w:rFonts w:ascii="Arial" w:eastAsia="Times New Roman" w:hAnsi="Arial" w:cs="Arial"/>
          <w:sz w:val="22"/>
          <w:szCs w:val="22"/>
          <w:lang w:val="pl-PL" w:eastAsia="pl-PL" w:bidi="pl-PL"/>
        </w:rPr>
        <w:br/>
      </w:r>
      <w:r w:rsidRPr="00DB4C70">
        <w:rPr>
          <w:rFonts w:ascii="Arial" w:eastAsia="Times New Roman" w:hAnsi="Arial" w:cs="Arial"/>
          <w:sz w:val="22"/>
          <w:szCs w:val="22"/>
          <w:lang w:val="pl-PL" w:eastAsia="pl-PL" w:bidi="pl-PL"/>
        </w:rPr>
        <w:t>i</w:t>
      </w:r>
      <w:r w:rsidR="003C0911">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w</w:t>
      </w:r>
      <w:r w:rsidR="003C0911">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sąsiedztwie obszaru leśnego. </w:t>
      </w:r>
    </w:p>
    <w:p w14:paraId="7C035E9C" w14:textId="77777777" w:rsidR="00620157" w:rsidRPr="00DB4C70" w:rsidRDefault="00620157"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obszary objęte ochron</w:t>
      </w:r>
      <w:r w:rsidR="008613D1" w:rsidRPr="00DB4C70">
        <w:rPr>
          <w:rFonts w:ascii="Arial" w:eastAsia="Times New Roman" w:hAnsi="Arial" w:cs="Arial"/>
          <w:sz w:val="22"/>
          <w:szCs w:val="22"/>
          <w:u w:val="single"/>
          <w:lang w:val="pl-PL" w:eastAsia="pl-PL" w:bidi="pl-PL"/>
        </w:rPr>
        <w:t>ą</w:t>
      </w:r>
      <w:r w:rsidRPr="00DB4C70">
        <w:rPr>
          <w:rFonts w:ascii="Arial" w:eastAsia="Times New Roman" w:hAnsi="Arial" w:cs="Arial"/>
          <w:sz w:val="22"/>
          <w:szCs w:val="22"/>
          <w:u w:val="single"/>
          <w:lang w:val="pl-PL" w:eastAsia="pl-PL" w:bidi="pl-PL"/>
        </w:rPr>
        <w:t>, w tym strefy ochronne ujęć wód i obszary ochronne zbiorników wód śródlądowych:</w:t>
      </w:r>
    </w:p>
    <w:p w14:paraId="285185D4" w14:textId="22F11F76" w:rsidR="00620157" w:rsidRPr="00DB4C70" w:rsidRDefault="00F255FB"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 przedłożonej dokumentacji wynika, że przedmiotowa inwestycja nie będzie realizowana w miejscu występowania obszarów objętych ochroną, w tym stref ochronnych ujęć wód i obszarów ochronnych zbiorników wód śródlądowych.</w:t>
      </w:r>
    </w:p>
    <w:p w14:paraId="5A87D2EE" w14:textId="77777777" w:rsidR="00F255FB" w:rsidRPr="00DB4C70" w:rsidRDefault="00B438ED" w:rsidP="00AB6809">
      <w:pPr>
        <w:pStyle w:val="Standard"/>
        <w:numPr>
          <w:ilvl w:val="0"/>
          <w:numId w:val="20"/>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w:t>
      </w:r>
      <w:r w:rsidR="00F255FB" w:rsidRPr="00DB4C70">
        <w:rPr>
          <w:rFonts w:ascii="Arial" w:eastAsia="Times New Roman" w:hAnsi="Arial" w:cs="Arial"/>
          <w:sz w:val="22"/>
          <w:szCs w:val="22"/>
          <w:u w:val="single"/>
          <w:lang w:val="pl-PL" w:eastAsia="pl-PL" w:bidi="pl-PL"/>
        </w:rPr>
        <w:t>bszary wymagające specjalnej ochrony ze względu na występowanie gatunków roślin, grzybów i zwierząt lub ich siedlisk lub siedlisk przyrodniczych objętych ochroną, w tym obszary Natura 2000 oraz pozostałe formy ochrony przyrody:</w:t>
      </w:r>
    </w:p>
    <w:p w14:paraId="27B3E827" w14:textId="77777777" w:rsidR="00AE3BEA" w:rsidRPr="00DB4C70" w:rsidRDefault="0009320D"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Według postanowienia RDOŚ t</w:t>
      </w:r>
      <w:r w:rsidR="00B438ED" w:rsidRPr="00DB4C70">
        <w:rPr>
          <w:rFonts w:ascii="Arial" w:eastAsia="Times New Roman" w:hAnsi="Arial" w:cs="Arial"/>
          <w:sz w:val="22"/>
          <w:szCs w:val="22"/>
          <w:lang w:val="pl-PL" w:eastAsia="pl-PL" w:bidi="pl-PL"/>
        </w:rPr>
        <w:t xml:space="preserve">eren przeznaczony pod ww. inwestycję, znajduje się </w:t>
      </w:r>
      <w:r w:rsidR="00AE3BEA" w:rsidRPr="00DB4C70">
        <w:rPr>
          <w:rFonts w:ascii="Arial" w:eastAsia="Times New Roman" w:hAnsi="Arial" w:cs="Arial"/>
          <w:sz w:val="22"/>
          <w:szCs w:val="22"/>
          <w:lang w:val="pl-PL" w:eastAsia="pl-PL" w:bidi="pl-PL"/>
        </w:rPr>
        <w:t xml:space="preserve">poza granicami obszarów podlegających ochronie na mocy ustawy z dnia 16 kwietnia </w:t>
      </w:r>
      <w:r w:rsidR="00AE3BEA" w:rsidRPr="00DB4C70">
        <w:rPr>
          <w:rFonts w:ascii="Arial" w:eastAsia="Times New Roman" w:hAnsi="Arial" w:cs="Arial"/>
          <w:sz w:val="22"/>
          <w:szCs w:val="22"/>
          <w:lang w:val="pl-PL" w:eastAsia="pl-PL" w:bidi="pl-PL"/>
        </w:rPr>
        <w:lastRenderedPageBreak/>
        <w:t>2004 r. o</w:t>
      </w:r>
      <w:r w:rsidR="00223987" w:rsidRPr="00DB4C70">
        <w:rPr>
          <w:rFonts w:ascii="Arial" w:eastAsia="Times New Roman" w:hAnsi="Arial" w:cs="Arial"/>
          <w:sz w:val="22"/>
          <w:szCs w:val="22"/>
          <w:lang w:val="pl-PL" w:eastAsia="pl-PL" w:bidi="pl-PL"/>
        </w:rPr>
        <w:t> </w:t>
      </w:r>
      <w:r w:rsidR="00AE3BEA" w:rsidRPr="00DB4C70">
        <w:rPr>
          <w:rFonts w:ascii="Arial" w:eastAsia="Times New Roman" w:hAnsi="Arial" w:cs="Arial"/>
          <w:sz w:val="22"/>
          <w:szCs w:val="22"/>
          <w:lang w:val="pl-PL" w:eastAsia="pl-PL" w:bidi="pl-PL"/>
        </w:rPr>
        <w:t xml:space="preserve">ochronie przyrody (Dz. </w:t>
      </w:r>
      <w:proofErr w:type="spellStart"/>
      <w:r w:rsidR="00AE3BEA" w:rsidRPr="00DB4C70">
        <w:rPr>
          <w:rFonts w:ascii="Arial" w:eastAsia="Times New Roman" w:hAnsi="Arial" w:cs="Arial"/>
          <w:sz w:val="22"/>
          <w:szCs w:val="22"/>
          <w:lang w:val="pl-PL" w:eastAsia="pl-PL" w:bidi="pl-PL"/>
        </w:rPr>
        <w:t>U.z</w:t>
      </w:r>
      <w:proofErr w:type="spellEnd"/>
      <w:r w:rsidR="00AE3BEA" w:rsidRPr="00DB4C70">
        <w:rPr>
          <w:rFonts w:ascii="Arial" w:eastAsia="Times New Roman" w:hAnsi="Arial" w:cs="Arial"/>
          <w:sz w:val="22"/>
          <w:szCs w:val="22"/>
          <w:lang w:val="pl-PL" w:eastAsia="pl-PL" w:bidi="pl-PL"/>
        </w:rPr>
        <w:t xml:space="preserve"> 202</w:t>
      </w:r>
      <w:r w:rsidR="00650B86" w:rsidRPr="00DB4C70">
        <w:rPr>
          <w:rFonts w:ascii="Arial" w:eastAsia="Times New Roman" w:hAnsi="Arial" w:cs="Arial"/>
          <w:sz w:val="22"/>
          <w:szCs w:val="22"/>
          <w:lang w:val="pl-PL" w:eastAsia="pl-PL" w:bidi="pl-PL"/>
        </w:rPr>
        <w:t>3</w:t>
      </w:r>
      <w:r w:rsidR="00AE3BEA" w:rsidRPr="00DB4C70">
        <w:rPr>
          <w:rFonts w:ascii="Arial" w:eastAsia="Times New Roman" w:hAnsi="Arial" w:cs="Arial"/>
          <w:sz w:val="22"/>
          <w:szCs w:val="22"/>
          <w:lang w:val="pl-PL" w:eastAsia="pl-PL" w:bidi="pl-PL"/>
        </w:rPr>
        <w:t xml:space="preserve"> r., poz. </w:t>
      </w:r>
      <w:r w:rsidR="00650B86" w:rsidRPr="00DB4C70">
        <w:rPr>
          <w:rFonts w:ascii="Arial" w:eastAsia="Times New Roman" w:hAnsi="Arial" w:cs="Arial"/>
          <w:sz w:val="22"/>
          <w:szCs w:val="22"/>
          <w:lang w:val="pl-PL" w:eastAsia="pl-PL" w:bidi="pl-PL"/>
        </w:rPr>
        <w:t>1094</w:t>
      </w:r>
      <w:r w:rsidR="00AE3BEA" w:rsidRPr="00DB4C70">
        <w:rPr>
          <w:rFonts w:ascii="Arial" w:eastAsia="Times New Roman" w:hAnsi="Arial" w:cs="Arial"/>
          <w:sz w:val="22"/>
          <w:szCs w:val="22"/>
          <w:lang w:val="pl-PL" w:eastAsia="pl-PL" w:bidi="pl-PL"/>
        </w:rPr>
        <w:t xml:space="preserve"> z</w:t>
      </w:r>
      <w:r w:rsidR="00650B86" w:rsidRPr="00DB4C70">
        <w:rPr>
          <w:rFonts w:ascii="Arial" w:eastAsia="Times New Roman" w:hAnsi="Arial" w:cs="Arial"/>
          <w:sz w:val="22"/>
          <w:szCs w:val="22"/>
          <w:lang w:val="pl-PL" w:eastAsia="pl-PL" w:bidi="pl-PL"/>
        </w:rPr>
        <w:t>e</w:t>
      </w:r>
      <w:r w:rsidR="00AE3BEA" w:rsidRPr="00DB4C70">
        <w:rPr>
          <w:rFonts w:ascii="Arial" w:eastAsia="Times New Roman" w:hAnsi="Arial" w:cs="Arial"/>
          <w:sz w:val="22"/>
          <w:szCs w:val="22"/>
          <w:lang w:val="pl-PL" w:eastAsia="pl-PL" w:bidi="pl-PL"/>
        </w:rPr>
        <w:t xml:space="preserve"> zm.). Najbliżej położone od planowanej inwestycji obszary Natura 2000 znajdują się w odległości:</w:t>
      </w:r>
    </w:p>
    <w:p w14:paraId="3BDDE507" w14:textId="5D4D63D0" w:rsidR="00AE3BEA" w:rsidRPr="00DB4C70" w:rsidRDefault="006F5056" w:rsidP="00AB6809">
      <w:pPr>
        <w:pStyle w:val="Standard"/>
        <w:numPr>
          <w:ilvl w:val="0"/>
          <w:numId w:val="29"/>
        </w:numPr>
        <w:spacing w:line="360" w:lineRule="auto"/>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ok. 5,9</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km - </w:t>
      </w:r>
      <w:r w:rsidR="00AE3BEA" w:rsidRPr="00DB4C70">
        <w:rPr>
          <w:rFonts w:ascii="Arial" w:eastAsia="Times New Roman" w:hAnsi="Arial" w:cs="Arial"/>
          <w:sz w:val="22"/>
          <w:szCs w:val="22"/>
          <w:lang w:val="pl-PL" w:eastAsia="pl-PL" w:bidi="pl-PL"/>
        </w:rPr>
        <w:t xml:space="preserve">obszar specjalnej ochrony ptaków – Doliny Omulwi i </w:t>
      </w:r>
      <w:proofErr w:type="spellStart"/>
      <w:r w:rsidR="00AE3BEA" w:rsidRPr="00DB4C70">
        <w:rPr>
          <w:rFonts w:ascii="Arial" w:eastAsia="Times New Roman" w:hAnsi="Arial" w:cs="Arial"/>
          <w:sz w:val="22"/>
          <w:szCs w:val="22"/>
          <w:lang w:val="pl-PL" w:eastAsia="pl-PL" w:bidi="pl-PL"/>
        </w:rPr>
        <w:t>Płodownicy</w:t>
      </w:r>
      <w:proofErr w:type="spellEnd"/>
      <w:r w:rsidR="00AE3BEA" w:rsidRPr="00DB4C70">
        <w:rPr>
          <w:rFonts w:ascii="Arial" w:eastAsia="Times New Roman" w:hAnsi="Arial" w:cs="Arial"/>
          <w:sz w:val="22"/>
          <w:szCs w:val="22"/>
          <w:lang w:val="pl-PL" w:eastAsia="pl-PL" w:bidi="pl-PL"/>
        </w:rPr>
        <w:t xml:space="preserve"> PLB140005;</w:t>
      </w:r>
    </w:p>
    <w:p w14:paraId="4AA8149C" w14:textId="47410418" w:rsidR="00B502AF" w:rsidRPr="00DB4C70" w:rsidRDefault="006F5056" w:rsidP="00AB6809">
      <w:pPr>
        <w:pStyle w:val="Standard"/>
        <w:numPr>
          <w:ilvl w:val="0"/>
          <w:numId w:val="29"/>
        </w:numPr>
        <w:spacing w:line="360" w:lineRule="auto"/>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ok.</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8,3 km - </w:t>
      </w:r>
      <w:r w:rsidR="00AE3BEA" w:rsidRPr="00DB4C70">
        <w:rPr>
          <w:rFonts w:ascii="Arial" w:eastAsia="Times New Roman" w:hAnsi="Arial" w:cs="Arial"/>
          <w:sz w:val="22"/>
          <w:szCs w:val="22"/>
          <w:lang w:val="pl-PL" w:eastAsia="pl-PL" w:bidi="pl-PL"/>
        </w:rPr>
        <w:t xml:space="preserve">specjalnej </w:t>
      </w:r>
      <w:r w:rsidR="00843A06" w:rsidRPr="00DB4C70">
        <w:rPr>
          <w:rFonts w:ascii="Arial" w:eastAsia="Times New Roman" w:hAnsi="Arial" w:cs="Arial"/>
          <w:sz w:val="22"/>
          <w:szCs w:val="22"/>
          <w:lang w:val="pl-PL" w:eastAsia="pl-PL" w:bidi="pl-PL"/>
        </w:rPr>
        <w:t xml:space="preserve">obszar </w:t>
      </w:r>
      <w:r w:rsidR="00AE3BEA" w:rsidRPr="00DB4C70">
        <w:rPr>
          <w:rFonts w:ascii="Arial" w:eastAsia="Times New Roman" w:hAnsi="Arial" w:cs="Arial"/>
          <w:sz w:val="22"/>
          <w:szCs w:val="22"/>
          <w:lang w:val="pl-PL" w:eastAsia="pl-PL" w:bidi="pl-PL"/>
        </w:rPr>
        <w:t xml:space="preserve">ochrony </w:t>
      </w:r>
      <w:r w:rsidR="00843A06" w:rsidRPr="00DB4C70">
        <w:rPr>
          <w:rFonts w:ascii="Arial" w:eastAsia="Times New Roman" w:hAnsi="Arial" w:cs="Arial"/>
          <w:sz w:val="22"/>
          <w:szCs w:val="22"/>
          <w:lang w:val="pl-PL" w:eastAsia="pl-PL" w:bidi="pl-PL"/>
        </w:rPr>
        <w:t>siedlisk</w:t>
      </w:r>
      <w:r w:rsidR="00AE3BEA" w:rsidRPr="00DB4C70">
        <w:rPr>
          <w:rFonts w:ascii="Arial" w:eastAsia="Times New Roman" w:hAnsi="Arial" w:cs="Arial"/>
          <w:sz w:val="22"/>
          <w:szCs w:val="22"/>
          <w:lang w:val="pl-PL" w:eastAsia="pl-PL" w:bidi="pl-PL"/>
        </w:rPr>
        <w:t xml:space="preserve"> – </w:t>
      </w:r>
      <w:proofErr w:type="spellStart"/>
      <w:r w:rsidR="00843A06" w:rsidRPr="00DB4C70">
        <w:rPr>
          <w:rFonts w:ascii="Arial" w:eastAsia="Times New Roman" w:hAnsi="Arial" w:cs="Arial"/>
          <w:sz w:val="22"/>
          <w:szCs w:val="22"/>
          <w:lang w:val="pl-PL" w:eastAsia="pl-PL" w:bidi="pl-PL"/>
        </w:rPr>
        <w:t>Zachodniokuroiowskie</w:t>
      </w:r>
      <w:proofErr w:type="spellEnd"/>
      <w:r w:rsidR="00843A06" w:rsidRPr="00DB4C70">
        <w:rPr>
          <w:rFonts w:ascii="Arial" w:eastAsia="Times New Roman" w:hAnsi="Arial" w:cs="Arial"/>
          <w:sz w:val="22"/>
          <w:szCs w:val="22"/>
          <w:lang w:val="pl-PL" w:eastAsia="pl-PL" w:bidi="pl-PL"/>
        </w:rPr>
        <w:t xml:space="preserve"> Bory </w:t>
      </w:r>
      <w:proofErr w:type="spellStart"/>
      <w:r w:rsidR="00843A06" w:rsidRPr="00DB4C70">
        <w:rPr>
          <w:rFonts w:ascii="Arial" w:eastAsia="Times New Roman" w:hAnsi="Arial" w:cs="Arial"/>
          <w:sz w:val="22"/>
          <w:szCs w:val="22"/>
          <w:lang w:val="pl-PL" w:eastAsia="pl-PL" w:bidi="pl-PL"/>
        </w:rPr>
        <w:t>Sasankowe</w:t>
      </w:r>
      <w:proofErr w:type="spellEnd"/>
      <w:r w:rsidR="00AE3BEA" w:rsidRPr="00DB4C70">
        <w:rPr>
          <w:rFonts w:ascii="Arial" w:eastAsia="Times New Roman" w:hAnsi="Arial" w:cs="Arial"/>
          <w:sz w:val="22"/>
          <w:szCs w:val="22"/>
          <w:lang w:val="pl-PL" w:eastAsia="pl-PL" w:bidi="pl-PL"/>
        </w:rPr>
        <w:t xml:space="preserve"> PL</w:t>
      </w:r>
      <w:r w:rsidR="00843A06" w:rsidRPr="00DB4C70">
        <w:rPr>
          <w:rFonts w:ascii="Arial" w:eastAsia="Times New Roman" w:hAnsi="Arial" w:cs="Arial"/>
          <w:sz w:val="22"/>
          <w:szCs w:val="22"/>
          <w:lang w:val="pl-PL" w:eastAsia="pl-PL" w:bidi="pl-PL"/>
        </w:rPr>
        <w:t>H140052</w:t>
      </w:r>
      <w:r w:rsidRPr="00DB4C70">
        <w:rPr>
          <w:rFonts w:ascii="Arial" w:eastAsia="Times New Roman" w:hAnsi="Arial" w:cs="Arial"/>
          <w:sz w:val="22"/>
          <w:szCs w:val="22"/>
          <w:lang w:val="pl-PL" w:eastAsia="pl-PL" w:bidi="pl-PL"/>
        </w:rPr>
        <w:t>.</w:t>
      </w:r>
    </w:p>
    <w:p w14:paraId="2D2B810F" w14:textId="0D879FC3" w:rsidR="00C328F7" w:rsidRPr="00DB4C70" w:rsidRDefault="00AE3BEA" w:rsidP="008F74AD">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Planowana inwestycja zlokalizowana jest</w:t>
      </w:r>
      <w:r w:rsidR="008C2D91" w:rsidRPr="00DB4C70">
        <w:rPr>
          <w:rFonts w:ascii="Arial" w:eastAsia="Times New Roman" w:hAnsi="Arial" w:cs="Arial"/>
          <w:sz w:val="22"/>
          <w:szCs w:val="22"/>
          <w:lang w:val="pl-PL" w:eastAsia="pl-PL" w:bidi="pl-PL"/>
        </w:rPr>
        <w:t xml:space="preserve"> </w:t>
      </w:r>
      <w:r w:rsidR="006F5056" w:rsidRPr="00DB4C70">
        <w:rPr>
          <w:rFonts w:ascii="Arial" w:eastAsia="Times New Roman" w:hAnsi="Arial" w:cs="Arial"/>
          <w:sz w:val="22"/>
          <w:szCs w:val="22"/>
          <w:lang w:val="pl-PL" w:eastAsia="pl-PL" w:bidi="pl-PL"/>
        </w:rPr>
        <w:t xml:space="preserve">w </w:t>
      </w:r>
      <w:r w:rsidR="00650B86" w:rsidRPr="00DB4C70">
        <w:rPr>
          <w:rFonts w:ascii="Arial" w:eastAsia="Times New Roman" w:hAnsi="Arial" w:cs="Arial"/>
          <w:sz w:val="22"/>
          <w:szCs w:val="22"/>
          <w:lang w:val="pl-PL" w:eastAsia="pl-PL" w:bidi="pl-PL"/>
        </w:rPr>
        <w:t>korytarz</w:t>
      </w:r>
      <w:r w:rsidR="006F5056" w:rsidRPr="00DB4C70">
        <w:rPr>
          <w:rFonts w:ascii="Arial" w:eastAsia="Times New Roman" w:hAnsi="Arial" w:cs="Arial"/>
          <w:sz w:val="22"/>
          <w:szCs w:val="22"/>
          <w:lang w:val="pl-PL" w:eastAsia="pl-PL" w:bidi="pl-PL"/>
        </w:rPr>
        <w:t>u</w:t>
      </w:r>
      <w:r w:rsidR="00650B86" w:rsidRPr="00DB4C70">
        <w:rPr>
          <w:rFonts w:ascii="Arial" w:eastAsia="Times New Roman" w:hAnsi="Arial" w:cs="Arial"/>
          <w:sz w:val="22"/>
          <w:szCs w:val="22"/>
          <w:lang w:val="pl-PL" w:eastAsia="pl-PL" w:bidi="pl-PL"/>
        </w:rPr>
        <w:t xml:space="preserve"> ekologiczn</w:t>
      </w:r>
      <w:r w:rsidR="006F5056" w:rsidRPr="00DB4C70">
        <w:rPr>
          <w:rFonts w:ascii="Arial" w:eastAsia="Times New Roman" w:hAnsi="Arial" w:cs="Arial"/>
          <w:sz w:val="22"/>
          <w:szCs w:val="22"/>
          <w:lang w:val="pl-PL" w:eastAsia="pl-PL" w:bidi="pl-PL"/>
        </w:rPr>
        <w:t>ym</w:t>
      </w:r>
      <w:r w:rsidR="008C2D91" w:rsidRPr="00DB4C70">
        <w:rPr>
          <w:rFonts w:ascii="Arial" w:eastAsia="Times New Roman" w:hAnsi="Arial" w:cs="Arial"/>
          <w:sz w:val="22"/>
          <w:szCs w:val="22"/>
          <w:lang w:val="pl-PL" w:eastAsia="pl-PL" w:bidi="pl-PL"/>
        </w:rPr>
        <w:t xml:space="preserve"> </w:t>
      </w:r>
      <w:r w:rsidR="006F5056" w:rsidRPr="00DB4C70">
        <w:rPr>
          <w:rFonts w:ascii="Arial" w:eastAsia="Times New Roman" w:hAnsi="Arial" w:cs="Arial"/>
          <w:sz w:val="22"/>
          <w:szCs w:val="22"/>
          <w:lang w:val="pl-PL" w:eastAsia="pl-PL" w:bidi="pl-PL"/>
        </w:rPr>
        <w:t>Kurpie Zachodnie oraz korytarzu ekologicznym</w:t>
      </w:r>
      <w:r w:rsidR="00650B86" w:rsidRPr="00DB4C70">
        <w:rPr>
          <w:rFonts w:ascii="Arial" w:eastAsia="Times New Roman" w:hAnsi="Arial" w:cs="Arial"/>
          <w:sz w:val="22"/>
          <w:szCs w:val="22"/>
          <w:lang w:val="pl-PL" w:eastAsia="pl-PL" w:bidi="pl-PL"/>
        </w:rPr>
        <w:t xml:space="preserve"> Dolina Omulwi Południowo-Zachodni.</w:t>
      </w:r>
      <w:r w:rsidR="008C2D91" w:rsidRPr="00DB4C70">
        <w:rPr>
          <w:rFonts w:ascii="Arial" w:eastAsia="Times New Roman" w:hAnsi="Arial" w:cs="Arial"/>
          <w:sz w:val="22"/>
          <w:szCs w:val="22"/>
          <w:lang w:val="pl-PL" w:eastAsia="pl-PL" w:bidi="pl-PL"/>
        </w:rPr>
        <w:t xml:space="preserve"> </w:t>
      </w:r>
      <w:r w:rsidR="0009320D" w:rsidRPr="00DB4C70">
        <w:rPr>
          <w:rFonts w:ascii="Arial" w:eastAsia="Times New Roman" w:hAnsi="Arial" w:cs="Arial"/>
          <w:sz w:val="22"/>
          <w:szCs w:val="22"/>
          <w:lang w:val="pl-PL" w:eastAsia="pl-PL" w:bidi="pl-PL"/>
        </w:rPr>
        <w:t xml:space="preserve">W przypadku, gdy zastosowanie będą miały przepisy derogacyjne, należy wystąpić do właściwego organu (Regionalny Dyrektor Ochrony Środowiska w Warszawie lub Generalny Dyrektor Ochrony Środowiska) z wnioskiem o wydanie decyzji zezwalającej na czynności podlegające </w:t>
      </w:r>
      <w:proofErr w:type="spellStart"/>
      <w:r w:rsidR="0009320D" w:rsidRPr="00DB4C70">
        <w:rPr>
          <w:rFonts w:ascii="Arial" w:eastAsia="Times New Roman" w:hAnsi="Arial" w:cs="Arial"/>
          <w:sz w:val="22"/>
          <w:szCs w:val="22"/>
          <w:lang w:val="pl-PL" w:eastAsia="pl-PL" w:bidi="pl-PL"/>
        </w:rPr>
        <w:t>zakazom.</w:t>
      </w:r>
      <w:r w:rsidR="00223987" w:rsidRPr="00DB4C70">
        <w:rPr>
          <w:rFonts w:ascii="Arial" w:eastAsia="Times New Roman" w:hAnsi="Arial" w:cs="Arial"/>
          <w:sz w:val="22"/>
          <w:szCs w:val="22"/>
          <w:lang w:val="pl-PL" w:eastAsia="pl-PL" w:bidi="pl-PL"/>
        </w:rPr>
        <w:t>Zastosowanie</w:t>
      </w:r>
      <w:proofErr w:type="spellEnd"/>
      <w:r w:rsidR="00223987" w:rsidRPr="00DB4C70">
        <w:rPr>
          <w:rFonts w:ascii="Arial" w:eastAsia="Times New Roman" w:hAnsi="Arial" w:cs="Arial"/>
          <w:sz w:val="22"/>
          <w:szCs w:val="22"/>
          <w:lang w:val="pl-PL" w:eastAsia="pl-PL" w:bidi="pl-PL"/>
        </w:rPr>
        <w:t xml:space="preserve"> odpowiednich zabezpieczeń wykopów powstałych podczas realizacji inwestycji uniemożliwi wpadanie do nich zwierząt</w:t>
      </w:r>
      <w:r w:rsidR="009C6810" w:rsidRPr="00DB4C70">
        <w:rPr>
          <w:rFonts w:ascii="Arial" w:eastAsia="Times New Roman" w:hAnsi="Arial" w:cs="Arial"/>
          <w:sz w:val="22"/>
          <w:szCs w:val="22"/>
          <w:lang w:val="pl-PL" w:eastAsia="pl-PL" w:bidi="pl-PL"/>
        </w:rPr>
        <w:t>.</w:t>
      </w:r>
      <w:r w:rsidR="008C2D91" w:rsidRPr="00DB4C70">
        <w:rPr>
          <w:rFonts w:ascii="Arial" w:eastAsia="Times New Roman" w:hAnsi="Arial" w:cs="Arial"/>
          <w:sz w:val="22"/>
          <w:szCs w:val="22"/>
          <w:lang w:val="pl-PL" w:eastAsia="pl-PL" w:bidi="pl-PL"/>
        </w:rPr>
        <w:t xml:space="preserve"> </w:t>
      </w:r>
      <w:r w:rsidR="009C6810" w:rsidRPr="00DB4C70">
        <w:rPr>
          <w:rFonts w:ascii="Arial" w:eastAsia="Times New Roman" w:hAnsi="Arial" w:cs="Arial"/>
          <w:sz w:val="22"/>
          <w:szCs w:val="22"/>
          <w:lang w:val="pl-PL" w:eastAsia="pl-PL" w:bidi="pl-PL"/>
        </w:rPr>
        <w:t xml:space="preserve">W celu ograniczenia śmiertelności zwierząt mogących występować na terenie inwestycji, nakazano umożliwić zwierzętom ucieczkę z terenu robót, a w razie konieczności ich przeniesienie w dogodne siedliska. </w:t>
      </w:r>
      <w:r w:rsidR="00223987" w:rsidRPr="00DB4C70">
        <w:rPr>
          <w:rFonts w:ascii="Arial" w:eastAsia="Times New Roman" w:hAnsi="Arial" w:cs="Arial"/>
          <w:sz w:val="22"/>
          <w:szCs w:val="22"/>
          <w:lang w:val="pl-PL" w:eastAsia="pl-PL" w:bidi="pl-PL"/>
        </w:rPr>
        <w:t>Zastosowanie podziemnego rozprowadzenia instalacji wyeliminuje ryzyko porażenia prądem awifauny, a izolacja zapobiegnie uszkadzaniu przez gryzonie. Prowadzenie prac budowlanych poza okresem lęgowym lub w tym okresie pod nadzorem ornitologicznym zapobiegnie niepokojeniu ptaków mogących gniazdować na analizowanym terenie, a</w:t>
      </w:r>
      <w:r w:rsidR="008C2D91" w:rsidRPr="00DB4C70">
        <w:rPr>
          <w:rFonts w:ascii="Arial" w:eastAsia="Times New Roman" w:hAnsi="Arial" w:cs="Arial"/>
          <w:sz w:val="22"/>
          <w:szCs w:val="22"/>
          <w:lang w:val="pl-PL" w:eastAsia="pl-PL" w:bidi="pl-PL"/>
        </w:rPr>
        <w:t xml:space="preserve"> </w:t>
      </w:r>
      <w:r w:rsidR="00223987" w:rsidRPr="00DB4C70">
        <w:rPr>
          <w:rFonts w:ascii="Arial" w:eastAsia="Times New Roman" w:hAnsi="Arial" w:cs="Arial"/>
          <w:sz w:val="22"/>
          <w:szCs w:val="22"/>
          <w:lang w:val="pl-PL" w:eastAsia="pl-PL" w:bidi="pl-PL"/>
        </w:rPr>
        <w:t>także ograniczy ich śmiertelność. Uprzątnięcie i rekultywowanie terenu zdegradowanego oraz obsianie rodzimymi gatunkami traw, po zakończeniu prac, zapewni rozwój bioróżnorodności i zachowanie terenu biologicznie czynnego w dobrej kulturze oraz stanowić będzie schronienie dla zwierząt.</w:t>
      </w:r>
      <w:r w:rsidR="00D96968" w:rsidRPr="00DB4C70">
        <w:rPr>
          <w:rFonts w:ascii="Arial" w:eastAsia="Times New Roman" w:hAnsi="Arial" w:cs="Arial"/>
          <w:sz w:val="22"/>
          <w:szCs w:val="22"/>
          <w:lang w:val="pl-PL" w:eastAsia="pl-PL" w:bidi="pl-PL"/>
        </w:rPr>
        <w:t xml:space="preserve"> </w:t>
      </w:r>
      <w:r w:rsidR="00223987" w:rsidRPr="00DB4C70">
        <w:rPr>
          <w:rFonts w:ascii="Arial" w:eastAsia="Times New Roman" w:hAnsi="Arial" w:cs="Arial"/>
          <w:sz w:val="22"/>
          <w:szCs w:val="22"/>
          <w:lang w:val="pl-PL" w:eastAsia="pl-PL" w:bidi="pl-PL"/>
        </w:rPr>
        <w:t xml:space="preserve">Zabezpieczenie otworów w drzwiach i ścianach budynków stacji transformatorowych, w tym w szczególności wszelkich otworów wentylacyjnych uniemożliwi zajmowanie obiektów przez awifaunę i </w:t>
      </w:r>
      <w:proofErr w:type="spellStart"/>
      <w:r w:rsidR="00223987" w:rsidRPr="00DB4C70">
        <w:rPr>
          <w:rFonts w:ascii="Arial" w:eastAsia="Times New Roman" w:hAnsi="Arial" w:cs="Arial"/>
          <w:sz w:val="22"/>
          <w:szCs w:val="22"/>
          <w:lang w:val="pl-PL" w:eastAsia="pl-PL" w:bidi="pl-PL"/>
        </w:rPr>
        <w:t>chiropterofaunę</w:t>
      </w:r>
      <w:proofErr w:type="spellEnd"/>
      <w:r w:rsidR="00223987" w:rsidRPr="00DB4C70">
        <w:rPr>
          <w:rFonts w:ascii="Arial" w:eastAsia="Times New Roman" w:hAnsi="Arial" w:cs="Arial"/>
          <w:sz w:val="22"/>
          <w:szCs w:val="22"/>
          <w:lang w:val="pl-PL" w:eastAsia="pl-PL" w:bidi="pl-PL"/>
        </w:rPr>
        <w:t xml:space="preserve">. Sposób montażu siatki ogrodzeniowej umożliwi swobodne przemieszczanie się przez teren farmy drobnych zwierząt. Natomiast odpowiednie wykonanie dolnej krawędzi ogrodzenia pozwoli zabezpieczyć je przed możliwością skaleczenia. Zastosowanie kolorystyki ogrodzenia oraz stacji transformatorowej w odcieniach szarości i/lub zieleni ograniczy widoczność instalacji w krajobrazie. Wyposażenie paneli fotowoltaicznych w powłokę antyrefleksyjną zapobiegnie niepożądanemu efektowi odbicia światła od powierzchni paneli, czyli tzw. </w:t>
      </w:r>
      <w:r w:rsidR="0056413C" w:rsidRPr="00DB4C70">
        <w:rPr>
          <w:rFonts w:ascii="Arial" w:eastAsia="Times New Roman" w:hAnsi="Arial" w:cs="Arial"/>
          <w:sz w:val="22"/>
          <w:szCs w:val="22"/>
          <w:lang w:val="pl-PL" w:eastAsia="pl-PL" w:bidi="pl-PL"/>
        </w:rPr>
        <w:t>o</w:t>
      </w:r>
      <w:r w:rsidR="00223987" w:rsidRPr="00DB4C70">
        <w:rPr>
          <w:rFonts w:ascii="Arial" w:eastAsia="Times New Roman" w:hAnsi="Arial" w:cs="Arial"/>
          <w:sz w:val="22"/>
          <w:szCs w:val="22"/>
          <w:lang w:val="pl-PL" w:eastAsia="pl-PL" w:bidi="pl-PL"/>
        </w:rPr>
        <w:t xml:space="preserve">lśnieniu ornitofauny, jak również efektowi imitacji lustra wody. </w:t>
      </w:r>
      <w:r w:rsidR="00B502AF" w:rsidRPr="00DB4C70">
        <w:rPr>
          <w:rFonts w:ascii="Arial" w:eastAsia="Times New Roman" w:hAnsi="Arial" w:cs="Arial"/>
          <w:sz w:val="22"/>
          <w:szCs w:val="22"/>
          <w:lang w:val="pl-PL" w:eastAsia="pl-PL" w:bidi="pl-PL"/>
        </w:rPr>
        <w:t>Zrezygnowanie ze stałego oświetlenia farmy</w:t>
      </w:r>
      <w:r w:rsidR="00223987" w:rsidRPr="00DB4C70">
        <w:rPr>
          <w:rFonts w:ascii="Arial" w:eastAsia="Times New Roman" w:hAnsi="Arial" w:cs="Arial"/>
          <w:sz w:val="22"/>
          <w:szCs w:val="22"/>
          <w:lang w:val="pl-PL" w:eastAsia="pl-PL" w:bidi="pl-PL"/>
        </w:rPr>
        <w:t xml:space="preserve"> pozwoli chronić owady. </w:t>
      </w:r>
    </w:p>
    <w:p w14:paraId="7902F4DD" w14:textId="77777777" w:rsidR="00C328F7" w:rsidRPr="00DB4C70" w:rsidRDefault="00C328F7" w:rsidP="00AB6809">
      <w:pPr>
        <w:pStyle w:val="Standard"/>
        <w:numPr>
          <w:ilvl w:val="0"/>
          <w:numId w:val="20"/>
        </w:numPr>
        <w:tabs>
          <w:tab w:val="left" w:pos="284"/>
        </w:tabs>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obszary, na których standardy jakości środowiska zostały przekroczone lub istnieje prawdopodobieństwo ich przekroczenia:</w:t>
      </w:r>
    </w:p>
    <w:p w14:paraId="0178A904" w14:textId="7A6C8769" w:rsidR="00496F3B" w:rsidRPr="00DB4C70" w:rsidRDefault="00C328F7"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 przedłożonej dokumentacji</w:t>
      </w:r>
      <w:r w:rsidR="00B133E1" w:rsidRPr="00DB4C70">
        <w:rPr>
          <w:rFonts w:ascii="Arial" w:eastAsia="Times New Roman" w:hAnsi="Arial" w:cs="Arial"/>
          <w:sz w:val="22"/>
          <w:szCs w:val="22"/>
          <w:lang w:val="pl-PL" w:eastAsia="pl-PL" w:bidi="pl-PL"/>
        </w:rPr>
        <w:t xml:space="preserve"> -</w:t>
      </w:r>
      <w:r w:rsidR="000D7483" w:rsidRPr="00DB4C70">
        <w:rPr>
          <w:rFonts w:ascii="Arial" w:eastAsia="Times New Roman" w:hAnsi="Arial" w:cs="Arial"/>
          <w:sz w:val="22"/>
          <w:szCs w:val="22"/>
          <w:lang w:val="pl-PL" w:eastAsia="pl-PL" w:bidi="pl-PL"/>
        </w:rPr>
        <w:t xml:space="preserve"> </w:t>
      </w:r>
      <w:r w:rsidR="00B133E1" w:rsidRPr="00DB4C70">
        <w:rPr>
          <w:rFonts w:ascii="Arial" w:eastAsia="Times New Roman" w:hAnsi="Arial" w:cs="Arial"/>
          <w:sz w:val="22"/>
          <w:szCs w:val="22"/>
          <w:lang w:val="pl-PL" w:eastAsia="pl-PL" w:bidi="pl-PL"/>
        </w:rPr>
        <w:t xml:space="preserve">raportu </w:t>
      </w:r>
      <w:proofErr w:type="spellStart"/>
      <w:r w:rsidR="00B133E1" w:rsidRPr="00DB4C70">
        <w:rPr>
          <w:rFonts w:ascii="Arial" w:eastAsia="Times New Roman" w:hAnsi="Arial" w:cs="Arial"/>
          <w:sz w:val="22"/>
          <w:szCs w:val="22"/>
          <w:lang w:val="pl-PL" w:eastAsia="pl-PL" w:bidi="pl-PL"/>
        </w:rPr>
        <w:t>ooś</w:t>
      </w:r>
      <w:proofErr w:type="spellEnd"/>
      <w:r w:rsidR="00B133E1" w:rsidRPr="00DB4C70">
        <w:rPr>
          <w:rFonts w:ascii="Arial" w:eastAsia="Times New Roman" w:hAnsi="Arial" w:cs="Arial"/>
          <w:sz w:val="22"/>
          <w:szCs w:val="22"/>
          <w:lang w:val="pl-PL" w:eastAsia="pl-PL" w:bidi="pl-PL"/>
        </w:rPr>
        <w:t xml:space="preserve"> oraz </w:t>
      </w:r>
      <w:r w:rsidR="009E5401" w:rsidRPr="00DB4C70">
        <w:rPr>
          <w:rFonts w:ascii="Arial" w:eastAsia="Times New Roman" w:hAnsi="Arial" w:cs="Arial"/>
          <w:sz w:val="22"/>
          <w:szCs w:val="22"/>
          <w:lang w:val="pl-PL" w:eastAsia="pl-PL" w:bidi="pl-PL"/>
        </w:rPr>
        <w:t>karty informacyjnej przedsięwzięcia</w:t>
      </w:r>
      <w:r w:rsidR="00D96968"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wynika, że w miejscu realizacji planowanej inwestycji oraz w jej pobliżu nie występują </w:t>
      </w:r>
      <w:r w:rsidRPr="00DB4C70">
        <w:rPr>
          <w:rFonts w:ascii="Arial" w:eastAsia="Times New Roman" w:hAnsi="Arial" w:cs="Arial"/>
          <w:sz w:val="22"/>
          <w:szCs w:val="22"/>
          <w:lang w:val="pl-PL" w:eastAsia="pl-PL" w:bidi="pl-PL"/>
        </w:rPr>
        <w:lastRenderedPageBreak/>
        <w:t xml:space="preserve">obszary, na których standardy jakości środowiska zostały przekroczone </w:t>
      </w:r>
      <w:r w:rsidR="00C15027" w:rsidRPr="00DB4C70">
        <w:rPr>
          <w:rFonts w:ascii="Arial" w:eastAsia="Times New Roman" w:hAnsi="Arial" w:cs="Arial"/>
          <w:sz w:val="22"/>
          <w:szCs w:val="22"/>
          <w:lang w:val="pl-PL" w:eastAsia="pl-PL" w:bidi="pl-PL"/>
        </w:rPr>
        <w:t>lub istnieje prawdopodobieństwo ich przekroczenia.</w:t>
      </w:r>
    </w:p>
    <w:p w14:paraId="0CF8B322" w14:textId="77777777" w:rsidR="00C15027" w:rsidRPr="00DB4C70" w:rsidRDefault="00D93165" w:rsidP="00AB6809">
      <w:pPr>
        <w:pStyle w:val="Standard"/>
        <w:numPr>
          <w:ilvl w:val="0"/>
          <w:numId w:val="20"/>
        </w:numPr>
        <w:tabs>
          <w:tab w:val="left" w:pos="284"/>
          <w:tab w:val="left" w:pos="851"/>
        </w:tabs>
        <w:spacing w:line="360" w:lineRule="auto"/>
        <w:ind w:left="0" w:firstLine="0"/>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obszary o krajobrazie mającym znaczenie historyczne, kulturowe lub archeologiczne:</w:t>
      </w:r>
    </w:p>
    <w:p w14:paraId="3BFCC711" w14:textId="77777777" w:rsidR="00C15027" w:rsidRPr="00DB4C70" w:rsidRDefault="00D93165"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 przedłożonej dokumentacji wynika, że planowane przedsięwzięcie nie będzie realizowane na obszarach mających znaczenie historyczne, kulturowe lub archeologiczne.</w:t>
      </w:r>
      <w:r w:rsidR="00194B41" w:rsidRPr="00DB4C70">
        <w:rPr>
          <w:rFonts w:ascii="Arial" w:eastAsia="Times New Roman" w:hAnsi="Arial" w:cs="Arial"/>
          <w:sz w:val="22"/>
          <w:szCs w:val="22"/>
          <w:lang w:val="pl-PL" w:eastAsia="pl-PL" w:bidi="pl-PL"/>
        </w:rPr>
        <w:t xml:space="preserve"> Na terenie planowanego przedsięwzięcia i w jego otoczeniu nie występują zabytki chronione na podstawie przepisów o ochronie zabytków i opiece nad zabytkami.</w:t>
      </w:r>
    </w:p>
    <w:p w14:paraId="6B6DA07E" w14:textId="77777777" w:rsidR="00496F3B" w:rsidRPr="00DB4C70" w:rsidRDefault="00D93165"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gęstość zaludnienia:</w:t>
      </w:r>
    </w:p>
    <w:p w14:paraId="67B2E4AD" w14:textId="77777777" w:rsidR="00D93165" w:rsidRPr="00DB4C70" w:rsidRDefault="00D93165" w:rsidP="00AB6809">
      <w:pPr>
        <w:pStyle w:val="Standard"/>
        <w:tabs>
          <w:tab w:val="left" w:pos="284"/>
        </w:tabs>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Gęstość zaludnienia na terenie gminy </w:t>
      </w:r>
      <w:r w:rsidR="00F06BB7" w:rsidRPr="00DB4C70">
        <w:rPr>
          <w:rFonts w:ascii="Arial" w:eastAsia="Times New Roman" w:hAnsi="Arial" w:cs="Arial"/>
          <w:sz w:val="22"/>
          <w:szCs w:val="22"/>
          <w:lang w:val="pl-PL" w:eastAsia="pl-PL" w:bidi="pl-PL"/>
        </w:rPr>
        <w:t>Jednorożec</w:t>
      </w:r>
      <w:r w:rsidRPr="00DB4C70">
        <w:rPr>
          <w:rFonts w:ascii="Arial" w:eastAsia="Times New Roman" w:hAnsi="Arial" w:cs="Arial"/>
          <w:sz w:val="22"/>
          <w:szCs w:val="22"/>
          <w:lang w:val="pl-PL" w:eastAsia="pl-PL" w:bidi="pl-PL"/>
        </w:rPr>
        <w:t xml:space="preserve"> wynosi ok. </w:t>
      </w:r>
      <w:r w:rsidR="00F06BB7" w:rsidRPr="00DB4C70">
        <w:rPr>
          <w:rFonts w:ascii="Arial" w:eastAsia="Times New Roman" w:hAnsi="Arial" w:cs="Arial"/>
          <w:sz w:val="22"/>
          <w:szCs w:val="22"/>
          <w:lang w:val="pl-PL" w:eastAsia="pl-PL" w:bidi="pl-PL"/>
        </w:rPr>
        <w:t>30</w:t>
      </w:r>
      <w:r w:rsidRPr="00DB4C70">
        <w:rPr>
          <w:rFonts w:ascii="Arial" w:eastAsia="Times New Roman" w:hAnsi="Arial" w:cs="Arial"/>
          <w:sz w:val="22"/>
          <w:szCs w:val="22"/>
          <w:lang w:val="pl-PL" w:eastAsia="pl-PL" w:bidi="pl-PL"/>
        </w:rPr>
        <w:t xml:space="preserve"> os./km² (wg GUS 20</w:t>
      </w:r>
      <w:r w:rsidR="00F06BB7" w:rsidRPr="00DB4C70">
        <w:rPr>
          <w:rFonts w:ascii="Arial" w:eastAsia="Times New Roman" w:hAnsi="Arial" w:cs="Arial"/>
          <w:sz w:val="22"/>
          <w:szCs w:val="22"/>
          <w:lang w:val="pl-PL" w:eastAsia="pl-PL" w:bidi="pl-PL"/>
        </w:rPr>
        <w:t>19</w:t>
      </w:r>
      <w:r w:rsidR="000D7483"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r.).</w:t>
      </w:r>
    </w:p>
    <w:p w14:paraId="54FBB80F" w14:textId="77777777" w:rsidR="00D93165" w:rsidRPr="00DB4C70" w:rsidRDefault="00D93165"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obszary przylegające do jezior:</w:t>
      </w:r>
    </w:p>
    <w:p w14:paraId="57D0F0EA" w14:textId="77777777" w:rsidR="00D93165" w:rsidRPr="00DB4C70" w:rsidRDefault="00D93165"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Planowana inwestycja położona będzie poza obszarami przyległymi do jezior.</w:t>
      </w:r>
    </w:p>
    <w:p w14:paraId="05B71635" w14:textId="77777777" w:rsidR="00D93165" w:rsidRPr="00DB4C70" w:rsidRDefault="00571864"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uzdrowiska i obszary ochrony uzdrowiskowej:</w:t>
      </w:r>
    </w:p>
    <w:p w14:paraId="5BDB9085" w14:textId="77777777" w:rsidR="0045126D" w:rsidRPr="00DB4C70" w:rsidRDefault="00571864"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Inwestycja nie będzie realizowana w miejscu występowania uzdrowisk i obszarów ochrony uzdrowiskowej.</w:t>
      </w:r>
    </w:p>
    <w:p w14:paraId="11443109" w14:textId="77777777" w:rsidR="00571864" w:rsidRPr="00DB4C70" w:rsidRDefault="00965B61" w:rsidP="00AB6809">
      <w:pPr>
        <w:pStyle w:val="Standard"/>
        <w:numPr>
          <w:ilvl w:val="0"/>
          <w:numId w:val="20"/>
        </w:numPr>
        <w:tabs>
          <w:tab w:val="left" w:pos="284"/>
        </w:tabs>
        <w:spacing w:line="360" w:lineRule="auto"/>
        <w:ind w:left="0" w:firstLine="0"/>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w</w:t>
      </w:r>
      <w:r w:rsidR="00571864" w:rsidRPr="00DB4C70">
        <w:rPr>
          <w:rFonts w:ascii="Arial" w:eastAsia="Times New Roman" w:hAnsi="Arial" w:cs="Arial"/>
          <w:sz w:val="22"/>
          <w:szCs w:val="22"/>
          <w:u w:val="single"/>
          <w:lang w:val="pl-PL" w:eastAsia="pl-PL" w:bidi="pl-PL"/>
        </w:rPr>
        <w:t xml:space="preserve">ody i </w:t>
      </w:r>
      <w:r w:rsidRPr="00DB4C70">
        <w:rPr>
          <w:rFonts w:ascii="Arial" w:eastAsia="Times New Roman" w:hAnsi="Arial" w:cs="Arial"/>
          <w:sz w:val="22"/>
          <w:szCs w:val="22"/>
          <w:u w:val="single"/>
          <w:lang w:val="pl-PL" w:eastAsia="pl-PL" w:bidi="pl-PL"/>
        </w:rPr>
        <w:t>obowiązujące dla nich cele środowiskowe:</w:t>
      </w:r>
    </w:p>
    <w:p w14:paraId="0019DD45" w14:textId="39848466" w:rsidR="00522579" w:rsidRPr="00DB4C70" w:rsidRDefault="007B2193"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Według opinii Państwowego Gospodarstwa Wodnego Wody Polskie, Dyrektora Zarządu Zlewni w Dębem p</w:t>
      </w:r>
      <w:r w:rsidR="00522579" w:rsidRPr="00DB4C70">
        <w:rPr>
          <w:rFonts w:ascii="Arial" w:eastAsia="Times New Roman" w:hAnsi="Arial" w:cs="Arial"/>
          <w:sz w:val="22"/>
          <w:szCs w:val="22"/>
          <w:lang w:val="pl-PL" w:eastAsia="pl-PL" w:bidi="pl-PL"/>
        </w:rPr>
        <w:t>lanowane przedsięwzięcie</w:t>
      </w:r>
      <w:r w:rsidR="00126BE0" w:rsidRPr="00DB4C70">
        <w:rPr>
          <w:rFonts w:ascii="Arial" w:eastAsia="Times New Roman" w:hAnsi="Arial" w:cs="Arial"/>
          <w:sz w:val="22"/>
          <w:szCs w:val="22"/>
          <w:lang w:val="pl-PL" w:eastAsia="pl-PL" w:bidi="pl-PL"/>
        </w:rPr>
        <w:t xml:space="preserve"> znajduje się w obszarze jednolitych części wód powierzchniowych – zwanych dalej JCWP, w regionie wodnym Środkowej Wisły. Teren inwestycji zlokalizowany jest w grani</w:t>
      </w:r>
      <w:r w:rsidR="000D7483" w:rsidRPr="00DB4C70">
        <w:rPr>
          <w:rFonts w:ascii="Arial" w:eastAsia="Times New Roman" w:hAnsi="Arial" w:cs="Arial"/>
          <w:sz w:val="22"/>
          <w:szCs w:val="22"/>
          <w:lang w:val="pl-PL" w:eastAsia="pl-PL" w:bidi="pl-PL"/>
        </w:rPr>
        <w:t>cach JCWP o kodzie RW2000172658</w:t>
      </w:r>
      <w:r w:rsidR="00126BE0" w:rsidRPr="00DB4C70">
        <w:rPr>
          <w:rFonts w:ascii="Arial" w:eastAsia="Times New Roman" w:hAnsi="Arial" w:cs="Arial"/>
          <w:sz w:val="22"/>
          <w:szCs w:val="22"/>
          <w:lang w:val="pl-PL" w:eastAsia="pl-PL" w:bidi="pl-PL"/>
        </w:rPr>
        <w:t>69 i</w:t>
      </w:r>
      <w:r w:rsidR="003C0911">
        <w:rPr>
          <w:rFonts w:ascii="Arial" w:eastAsia="Times New Roman" w:hAnsi="Arial" w:cs="Arial"/>
          <w:sz w:val="22"/>
          <w:szCs w:val="22"/>
          <w:lang w:val="pl-PL" w:eastAsia="pl-PL" w:bidi="pl-PL"/>
        </w:rPr>
        <w:t xml:space="preserve"> </w:t>
      </w:r>
      <w:r w:rsidR="00126BE0" w:rsidRPr="00DB4C70">
        <w:rPr>
          <w:rFonts w:ascii="Arial" w:eastAsia="Times New Roman" w:hAnsi="Arial" w:cs="Arial"/>
          <w:sz w:val="22"/>
          <w:szCs w:val="22"/>
          <w:lang w:val="pl-PL" w:eastAsia="pl-PL" w:bidi="pl-PL"/>
        </w:rPr>
        <w:t>nazwie ,,</w:t>
      </w:r>
      <w:proofErr w:type="spellStart"/>
      <w:r w:rsidR="000D7483" w:rsidRPr="00DB4C70">
        <w:rPr>
          <w:rFonts w:ascii="Arial" w:eastAsia="Times New Roman" w:hAnsi="Arial" w:cs="Arial"/>
          <w:sz w:val="22"/>
          <w:szCs w:val="22"/>
          <w:lang w:val="pl-PL" w:eastAsia="pl-PL" w:bidi="pl-PL"/>
        </w:rPr>
        <w:t>Ulatówka</w:t>
      </w:r>
      <w:proofErr w:type="spellEnd"/>
      <w:r w:rsidR="00126BE0" w:rsidRPr="00DB4C70">
        <w:rPr>
          <w:rFonts w:ascii="Arial" w:eastAsia="Times New Roman" w:hAnsi="Arial" w:cs="Arial"/>
          <w:sz w:val="22"/>
          <w:szCs w:val="22"/>
          <w:lang w:val="pl-PL" w:eastAsia="pl-PL" w:bidi="pl-PL"/>
        </w:rPr>
        <w:t xml:space="preserve">”. Stan ogólny wód JCWP o kodzie RW200017265869 określono jako zły, wynikający ze stanu ekologicznego określonego jako poniżej dobrego, przy czym stan chemiczny określono jako </w:t>
      </w:r>
      <w:r w:rsidR="00E75169" w:rsidRPr="00DB4C70">
        <w:rPr>
          <w:rFonts w:ascii="Arial" w:eastAsia="Times New Roman" w:hAnsi="Arial" w:cs="Arial"/>
          <w:sz w:val="22"/>
          <w:szCs w:val="22"/>
          <w:lang w:val="pl-PL" w:eastAsia="pl-PL" w:bidi="pl-PL"/>
        </w:rPr>
        <w:t>poniżej stanu dobrego</w:t>
      </w:r>
      <w:r w:rsidR="00126BE0" w:rsidRPr="00DB4C70">
        <w:rPr>
          <w:rFonts w:ascii="Arial" w:eastAsia="Times New Roman" w:hAnsi="Arial" w:cs="Arial"/>
          <w:sz w:val="22"/>
          <w:szCs w:val="22"/>
          <w:lang w:val="pl-PL" w:eastAsia="pl-PL" w:bidi="pl-PL"/>
        </w:rPr>
        <w:t xml:space="preserve">. Zgodnie z Planem gospodarowania wodami na obszarze środkowej Wisły, planowane przedsięwzięcie znajduje się na terenie jednolitych części wód podziemnych – zwanych dalej </w:t>
      </w:r>
      <w:proofErr w:type="spellStart"/>
      <w:r w:rsidR="00126BE0" w:rsidRPr="00DB4C70">
        <w:rPr>
          <w:rFonts w:ascii="Arial" w:eastAsia="Times New Roman" w:hAnsi="Arial" w:cs="Arial"/>
          <w:sz w:val="22"/>
          <w:szCs w:val="22"/>
          <w:lang w:val="pl-PL" w:eastAsia="pl-PL" w:bidi="pl-PL"/>
        </w:rPr>
        <w:t>JCWPd</w:t>
      </w:r>
      <w:proofErr w:type="spellEnd"/>
      <w:r w:rsidR="00126BE0" w:rsidRPr="00DB4C70">
        <w:rPr>
          <w:rFonts w:ascii="Arial" w:eastAsia="Times New Roman" w:hAnsi="Arial" w:cs="Arial"/>
          <w:sz w:val="22"/>
          <w:szCs w:val="22"/>
          <w:lang w:val="pl-PL" w:eastAsia="pl-PL" w:bidi="pl-PL"/>
        </w:rPr>
        <w:t xml:space="preserve"> o kodzie PLGW200050. Aktualnie </w:t>
      </w:r>
      <w:proofErr w:type="spellStart"/>
      <w:r w:rsidR="00126BE0" w:rsidRPr="00DB4C70">
        <w:rPr>
          <w:rFonts w:ascii="Arial" w:eastAsia="Times New Roman" w:hAnsi="Arial" w:cs="Arial"/>
          <w:sz w:val="22"/>
          <w:szCs w:val="22"/>
          <w:lang w:val="pl-PL" w:eastAsia="pl-PL" w:bidi="pl-PL"/>
        </w:rPr>
        <w:t>JCWPd</w:t>
      </w:r>
      <w:proofErr w:type="spellEnd"/>
      <w:r w:rsidR="00126BE0" w:rsidRPr="00DB4C70">
        <w:rPr>
          <w:rFonts w:ascii="Arial" w:eastAsia="Times New Roman" w:hAnsi="Arial" w:cs="Arial"/>
          <w:sz w:val="22"/>
          <w:szCs w:val="22"/>
          <w:lang w:val="pl-PL" w:eastAsia="pl-PL" w:bidi="pl-PL"/>
        </w:rPr>
        <w:t xml:space="preserve"> posiada dobry stan ogólny, chemiczny i ilościowy, osiągnięcie celów środowiskowych nie jest zagrożone. Planowana inwestycja położona jest w obszarze Głównego Zbiornika Wód Podziemnych niedokumentowanego nr 215 </w:t>
      </w:r>
      <w:proofErr w:type="spellStart"/>
      <w:r w:rsidR="00126BE0" w:rsidRPr="00DB4C70">
        <w:rPr>
          <w:rFonts w:ascii="Arial" w:eastAsia="Times New Roman" w:hAnsi="Arial" w:cs="Arial"/>
          <w:sz w:val="22"/>
          <w:szCs w:val="22"/>
          <w:lang w:val="pl-PL" w:eastAsia="pl-PL" w:bidi="pl-PL"/>
        </w:rPr>
        <w:t>Subniecka</w:t>
      </w:r>
      <w:proofErr w:type="spellEnd"/>
      <w:r w:rsidR="00126BE0" w:rsidRPr="00DB4C70">
        <w:rPr>
          <w:rFonts w:ascii="Arial" w:eastAsia="Times New Roman" w:hAnsi="Arial" w:cs="Arial"/>
          <w:sz w:val="22"/>
          <w:szCs w:val="22"/>
          <w:lang w:val="pl-PL" w:eastAsia="pl-PL" w:bidi="pl-PL"/>
        </w:rPr>
        <w:t xml:space="preserve"> warszawska.</w:t>
      </w:r>
    </w:p>
    <w:p w14:paraId="7B4A5FFA" w14:textId="77777777" w:rsidR="0008179C" w:rsidRPr="00DB4C70" w:rsidRDefault="0008179C" w:rsidP="00AB6809">
      <w:pPr>
        <w:pStyle w:val="Standard"/>
        <w:numPr>
          <w:ilvl w:val="0"/>
          <w:numId w:val="18"/>
        </w:numPr>
        <w:tabs>
          <w:tab w:val="left" w:pos="284"/>
        </w:tabs>
        <w:spacing w:line="360" w:lineRule="auto"/>
        <w:ind w:left="284" w:hanging="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Rodzaj i skala możliwego oddziaływania rozważanego w odniesieniu do uwarunkowań wymienionych w pkt 1 i 2 wynikające z:</w:t>
      </w:r>
    </w:p>
    <w:p w14:paraId="6F50F7B3" w14:textId="77777777" w:rsidR="0008179C" w:rsidRPr="00DB4C70" w:rsidRDefault="0008179C"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zasięgu oddziaływania – obszaru geograficznego i liczby ludności, na któr</w:t>
      </w:r>
      <w:r w:rsidR="007D24C8" w:rsidRPr="00DB4C70">
        <w:rPr>
          <w:rFonts w:ascii="Arial" w:eastAsia="Times New Roman" w:hAnsi="Arial" w:cs="Arial"/>
          <w:sz w:val="22"/>
          <w:szCs w:val="22"/>
          <w:u w:val="single"/>
          <w:lang w:val="pl-PL" w:eastAsia="pl-PL" w:bidi="pl-PL"/>
        </w:rPr>
        <w:t>ą</w:t>
      </w:r>
      <w:r w:rsidRPr="00DB4C70">
        <w:rPr>
          <w:rFonts w:ascii="Arial" w:eastAsia="Times New Roman" w:hAnsi="Arial" w:cs="Arial"/>
          <w:sz w:val="22"/>
          <w:szCs w:val="22"/>
          <w:u w:val="single"/>
          <w:lang w:val="pl-PL" w:eastAsia="pl-PL" w:bidi="pl-PL"/>
        </w:rPr>
        <w:t xml:space="preserve"> przedsięwzięcie może oddziaływać:</w:t>
      </w:r>
    </w:p>
    <w:p w14:paraId="103B7BA7" w14:textId="77777777" w:rsidR="00F337D7" w:rsidRPr="00DB4C70" w:rsidRDefault="006414C2"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w:t>
      </w:r>
      <w:r w:rsidR="009E5401" w:rsidRPr="00DB4C70">
        <w:rPr>
          <w:rFonts w:ascii="Arial" w:eastAsia="Times New Roman" w:hAnsi="Arial" w:cs="Arial"/>
          <w:sz w:val="22"/>
          <w:szCs w:val="22"/>
          <w:lang w:val="pl-PL" w:eastAsia="pl-PL" w:bidi="pl-PL"/>
        </w:rPr>
        <w:t xml:space="preserve"> przedłożonej dokumentacji wynika, iż z</w:t>
      </w:r>
      <w:r w:rsidRPr="00DB4C70">
        <w:rPr>
          <w:rFonts w:ascii="Arial" w:eastAsia="Times New Roman" w:hAnsi="Arial" w:cs="Arial"/>
          <w:sz w:val="22"/>
          <w:szCs w:val="22"/>
          <w:lang w:val="pl-PL" w:eastAsia="pl-PL" w:bidi="pl-PL"/>
        </w:rPr>
        <w:t>asięg przestrzenny oddziaływania planowanego przedsięwzięcia ograniczy się do najbliższego otoczenia miejsca jego realizacji.</w:t>
      </w:r>
    </w:p>
    <w:p w14:paraId="55035F41" w14:textId="77777777" w:rsidR="006414C2" w:rsidRPr="00DB4C70" w:rsidRDefault="006414C2"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 xml:space="preserve">transgranicznego charakteru oddziaływania przedsięwzięcia na poszczególne </w:t>
      </w:r>
      <w:r w:rsidRPr="00DB4C70">
        <w:rPr>
          <w:rFonts w:ascii="Arial" w:eastAsia="Times New Roman" w:hAnsi="Arial" w:cs="Arial"/>
          <w:sz w:val="22"/>
          <w:szCs w:val="22"/>
          <w:u w:val="single"/>
          <w:lang w:val="pl-PL" w:eastAsia="pl-PL" w:bidi="pl-PL"/>
        </w:rPr>
        <w:lastRenderedPageBreak/>
        <w:t>elementy przyrodnicze:</w:t>
      </w:r>
    </w:p>
    <w:p w14:paraId="7D6A132E" w14:textId="77777777" w:rsidR="00496F3B" w:rsidRPr="00DB4C70" w:rsidRDefault="006414C2"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Ze względu na rodzaj planowanej inwestycji oraz jej lokalizację nie wystąpi transgraniczne oddziaływanie na środowisko.</w:t>
      </w:r>
    </w:p>
    <w:p w14:paraId="696ED25B" w14:textId="77777777" w:rsidR="006414C2" w:rsidRPr="00DB4C70" w:rsidRDefault="006414C2"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charakteru, wielkości, intensywności i złożoności oddziaływania, z uwzględnieniem obciążenia istniejącej infrastruktury technicznej oraz przewidywanego momentu rozpoczęcia oddziaływania:</w:t>
      </w:r>
    </w:p>
    <w:p w14:paraId="5B88D6A2" w14:textId="77777777" w:rsidR="006414C2" w:rsidRPr="00DB4C70" w:rsidRDefault="00923605"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Na podstawie przedłożonej dokumentacji można stwierdzić, że w związku z realizacją i</w:t>
      </w:r>
      <w:r w:rsidR="0009320D" w:rsidRPr="00DB4C70">
        <w:rPr>
          <w:rFonts w:ascii="Arial" w:eastAsia="Times New Roman" w:hAnsi="Arial" w:cs="Arial"/>
          <w:sz w:val="22"/>
          <w:szCs w:val="22"/>
          <w:lang w:val="pl-PL" w:eastAsia="pl-PL" w:bidi="pl-PL"/>
        </w:rPr>
        <w:t> </w:t>
      </w:r>
      <w:r w:rsidRPr="00DB4C70">
        <w:rPr>
          <w:rFonts w:ascii="Arial" w:eastAsia="Times New Roman" w:hAnsi="Arial" w:cs="Arial"/>
          <w:sz w:val="22"/>
          <w:szCs w:val="22"/>
          <w:lang w:val="pl-PL" w:eastAsia="pl-PL" w:bidi="pl-PL"/>
        </w:rPr>
        <w:t>eksploatacją planowanego przedsięwzięcia nie wystąpią oddziaływania o znacznej wielkości lub złożoności. Planowane przedsięwzięcie nie będzie znacząco negatywnie oddziaływać na środowisko.</w:t>
      </w:r>
    </w:p>
    <w:p w14:paraId="2B9EDC12" w14:textId="77777777" w:rsidR="00923605" w:rsidRPr="00DB4C70" w:rsidRDefault="00923605"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prawdopodobieństwa oddziaływania:</w:t>
      </w:r>
    </w:p>
    <w:p w14:paraId="086D6281" w14:textId="77777777" w:rsidR="006414C2" w:rsidRPr="00DB4C70" w:rsidRDefault="00923605"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Informacje zawarte w przedłożonej dokumentacji</w:t>
      </w:r>
      <w:r w:rsidR="00987BA0" w:rsidRPr="00DB4C70">
        <w:rPr>
          <w:rFonts w:ascii="Arial" w:eastAsia="Times New Roman" w:hAnsi="Arial" w:cs="Arial"/>
          <w:sz w:val="22"/>
          <w:szCs w:val="22"/>
          <w:lang w:val="pl-PL" w:eastAsia="pl-PL" w:bidi="pl-PL"/>
        </w:rPr>
        <w:t xml:space="preserve"> oraz opiniach organów</w:t>
      </w:r>
      <w:r w:rsidRPr="00DB4C70">
        <w:rPr>
          <w:rFonts w:ascii="Arial" w:eastAsia="Times New Roman" w:hAnsi="Arial" w:cs="Arial"/>
          <w:sz w:val="22"/>
          <w:szCs w:val="22"/>
          <w:lang w:val="pl-PL" w:eastAsia="pl-PL" w:bidi="pl-PL"/>
        </w:rPr>
        <w:t xml:space="preserve"> potwierdzają wystąpienie oddziaływań na etapie realizacji i eksploatacji planowanego przedsięwzięcia. Bezpośrednie oddziaływania będą miały jedynie zasięg lokalny, ograniczony do najbliższego obszaru realizacji planowanej inwestycji.</w:t>
      </w:r>
    </w:p>
    <w:p w14:paraId="676898AC" w14:textId="77777777" w:rsidR="006414C2" w:rsidRPr="00DB4C70" w:rsidRDefault="00923605"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czasu trwania, częstotliwości i odwracalności oddziaływania:</w:t>
      </w:r>
    </w:p>
    <w:p w14:paraId="32B5E5F6" w14:textId="77777777" w:rsidR="006414C2" w:rsidRPr="00DB4C70" w:rsidRDefault="009E0813"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Na podstawie przedłożonej dokumentacji można stwierdzić, że oddziaływania powstające na etapie realizacji przedsięwzięcia będą krótkotrwa</w:t>
      </w:r>
      <w:r w:rsidR="008613D1" w:rsidRPr="00DB4C70">
        <w:rPr>
          <w:rFonts w:ascii="Arial" w:eastAsia="Times New Roman" w:hAnsi="Arial" w:cs="Arial"/>
          <w:sz w:val="22"/>
          <w:szCs w:val="22"/>
          <w:lang w:val="pl-PL" w:eastAsia="pl-PL" w:bidi="pl-PL"/>
        </w:rPr>
        <w:t>ł</w:t>
      </w:r>
      <w:r w:rsidRPr="00DB4C70">
        <w:rPr>
          <w:rFonts w:ascii="Arial" w:eastAsia="Times New Roman" w:hAnsi="Arial" w:cs="Arial"/>
          <w:sz w:val="22"/>
          <w:szCs w:val="22"/>
          <w:lang w:val="pl-PL" w:eastAsia="pl-PL" w:bidi="pl-PL"/>
        </w:rPr>
        <w:t>e i ustąpią po zakończeniu prac budowlanych. Oddziaływania powstałe na etapie eksploatacji planowanego przedsięwzięcia będą nawiązywały swoją częstością i czasem trwania do okresu funkcjonowania planowanej inwestycji.</w:t>
      </w:r>
    </w:p>
    <w:p w14:paraId="0743E24A" w14:textId="2BD80F41" w:rsidR="007D24C8" w:rsidRPr="00DB4C70" w:rsidRDefault="009E0813" w:rsidP="00AB6809">
      <w:pPr>
        <w:pStyle w:val="Standard"/>
        <w:numPr>
          <w:ilvl w:val="0"/>
          <w:numId w:val="21"/>
        </w:numPr>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 xml:space="preserve">powiązań z innymi przedsięwzięciami, w szczególności kumulowania się oddziaływań przedsięwzięć realizowanych </w:t>
      </w:r>
      <w:r w:rsidR="008613D1" w:rsidRPr="00DB4C70">
        <w:rPr>
          <w:rFonts w:ascii="Arial" w:eastAsia="Times New Roman" w:hAnsi="Arial" w:cs="Arial"/>
          <w:sz w:val="22"/>
          <w:szCs w:val="22"/>
          <w:u w:val="single"/>
          <w:lang w:val="pl-PL" w:eastAsia="pl-PL" w:bidi="pl-PL"/>
        </w:rPr>
        <w:t>i</w:t>
      </w:r>
      <w:r w:rsidRPr="00DB4C70">
        <w:rPr>
          <w:rFonts w:ascii="Arial" w:eastAsia="Times New Roman" w:hAnsi="Arial" w:cs="Arial"/>
          <w:sz w:val="22"/>
          <w:szCs w:val="22"/>
          <w:u w:val="single"/>
          <w:lang w:val="pl-PL" w:eastAsia="pl-PL" w:bidi="pl-PL"/>
        </w:rPr>
        <w:t xml:space="preserve"> zrealizowanych, dla których została wydana decyzja</w:t>
      </w:r>
      <w:r w:rsidR="008C2D91" w:rsidRPr="00DB4C70">
        <w:rPr>
          <w:rFonts w:ascii="Arial" w:eastAsia="Times New Roman" w:hAnsi="Arial" w:cs="Arial"/>
          <w:sz w:val="22"/>
          <w:szCs w:val="22"/>
          <w:u w:val="single"/>
          <w:lang w:val="pl-PL" w:eastAsia="pl-PL" w:bidi="pl-PL"/>
        </w:rPr>
        <w:t xml:space="preserve"> </w:t>
      </w:r>
      <w:r w:rsidR="008C2D91" w:rsidRPr="00DB4C70">
        <w:rPr>
          <w:rFonts w:ascii="Arial" w:eastAsia="Times New Roman" w:hAnsi="Arial" w:cs="Arial"/>
          <w:sz w:val="22"/>
          <w:szCs w:val="22"/>
          <w:u w:val="single"/>
          <w:lang w:val="pl-PL" w:eastAsia="pl-PL" w:bidi="pl-PL"/>
        </w:rPr>
        <w:br/>
        <w:t xml:space="preserve">o </w:t>
      </w:r>
      <w:r w:rsidRPr="00DB4C70">
        <w:rPr>
          <w:rFonts w:ascii="Arial" w:eastAsia="Times New Roman" w:hAnsi="Arial" w:cs="Arial"/>
          <w:sz w:val="22"/>
          <w:szCs w:val="22"/>
          <w:u w:val="single"/>
          <w:lang w:val="pl-PL" w:eastAsia="pl-PL" w:bidi="pl-PL"/>
        </w:rPr>
        <w:t>środowiskowych uwarunkowaniach, znajdujących się na terenie, na którym planuje się</w:t>
      </w:r>
      <w:r w:rsidR="008C2D91" w:rsidRPr="00DB4C70">
        <w:rPr>
          <w:rFonts w:ascii="Arial" w:eastAsia="Times New Roman" w:hAnsi="Arial" w:cs="Arial"/>
          <w:sz w:val="22"/>
          <w:szCs w:val="22"/>
          <w:u w:val="single"/>
          <w:lang w:val="pl-PL" w:eastAsia="pl-PL" w:bidi="pl-PL"/>
        </w:rPr>
        <w:t xml:space="preserve"> </w:t>
      </w:r>
      <w:r w:rsidR="009E004A" w:rsidRPr="00DB4C70">
        <w:rPr>
          <w:rFonts w:ascii="Arial" w:eastAsia="Times New Roman" w:hAnsi="Arial" w:cs="Arial"/>
          <w:sz w:val="22"/>
          <w:szCs w:val="22"/>
          <w:u w:val="single"/>
          <w:lang w:val="pl-PL" w:eastAsia="pl-PL" w:bidi="pl-PL"/>
        </w:rPr>
        <w:t xml:space="preserve">realizację przedsięwzięcia, oraz w obszarze oddziaływania przedsięwzięcia lub których oddziaływania mieszczą się w obszarze oddziaływania planowanego </w:t>
      </w:r>
      <w:r w:rsidR="00F76C6C" w:rsidRPr="00DB4C70">
        <w:rPr>
          <w:rFonts w:ascii="Arial" w:eastAsia="Times New Roman" w:hAnsi="Arial" w:cs="Arial"/>
          <w:sz w:val="22"/>
          <w:szCs w:val="22"/>
          <w:u w:val="single"/>
          <w:lang w:val="pl-PL" w:eastAsia="pl-PL" w:bidi="pl-PL"/>
        </w:rPr>
        <w:t>przedsięwzięcia</w:t>
      </w:r>
      <w:r w:rsidR="009E004A" w:rsidRPr="00DB4C70">
        <w:rPr>
          <w:rFonts w:ascii="Arial" w:eastAsia="Times New Roman" w:hAnsi="Arial" w:cs="Arial"/>
          <w:sz w:val="22"/>
          <w:szCs w:val="22"/>
          <w:u w:val="single"/>
          <w:lang w:val="pl-PL" w:eastAsia="pl-PL" w:bidi="pl-PL"/>
        </w:rPr>
        <w:t xml:space="preserve"> – w</w:t>
      </w:r>
      <w:r w:rsidR="008C2D91" w:rsidRPr="00DB4C70">
        <w:rPr>
          <w:rFonts w:ascii="Arial" w:eastAsia="Times New Roman" w:hAnsi="Arial" w:cs="Arial"/>
          <w:sz w:val="22"/>
          <w:szCs w:val="22"/>
          <w:u w:val="single"/>
          <w:lang w:val="pl-PL" w:eastAsia="pl-PL" w:bidi="pl-PL"/>
        </w:rPr>
        <w:t xml:space="preserve"> </w:t>
      </w:r>
      <w:r w:rsidR="009E004A" w:rsidRPr="00DB4C70">
        <w:rPr>
          <w:rFonts w:ascii="Arial" w:eastAsia="Times New Roman" w:hAnsi="Arial" w:cs="Arial"/>
          <w:sz w:val="22"/>
          <w:szCs w:val="22"/>
          <w:u w:val="single"/>
          <w:lang w:val="pl-PL" w:eastAsia="pl-PL" w:bidi="pl-PL"/>
        </w:rPr>
        <w:t xml:space="preserve">zakresie, </w:t>
      </w:r>
      <w:r w:rsidR="00F76C6C" w:rsidRPr="00DB4C70">
        <w:rPr>
          <w:rFonts w:ascii="Arial" w:eastAsia="Times New Roman" w:hAnsi="Arial" w:cs="Arial"/>
          <w:sz w:val="22"/>
          <w:szCs w:val="22"/>
          <w:u w:val="single"/>
          <w:lang w:val="pl-PL" w:eastAsia="pl-PL" w:bidi="pl-PL"/>
        </w:rPr>
        <w:t>w jakim ich oddziaływania mogą prowadzić do skumulowania oddziaływań z</w:t>
      </w:r>
      <w:r w:rsidR="00E67D7C" w:rsidRPr="00DB4C70">
        <w:rPr>
          <w:rFonts w:ascii="Arial" w:eastAsia="Times New Roman" w:hAnsi="Arial" w:cs="Arial"/>
          <w:sz w:val="22"/>
          <w:szCs w:val="22"/>
          <w:u w:val="single"/>
          <w:lang w:val="pl-PL" w:eastAsia="pl-PL" w:bidi="pl-PL"/>
        </w:rPr>
        <w:t> </w:t>
      </w:r>
      <w:r w:rsidR="00F76C6C" w:rsidRPr="00DB4C70">
        <w:rPr>
          <w:rFonts w:ascii="Arial" w:eastAsia="Times New Roman" w:hAnsi="Arial" w:cs="Arial"/>
          <w:sz w:val="22"/>
          <w:szCs w:val="22"/>
          <w:u w:val="single"/>
          <w:lang w:val="pl-PL" w:eastAsia="pl-PL" w:bidi="pl-PL"/>
        </w:rPr>
        <w:t>planowanym przedsięwzięciem:</w:t>
      </w:r>
    </w:p>
    <w:p w14:paraId="524CF524" w14:textId="46853EB2" w:rsidR="00F76C6C" w:rsidRPr="00DB4C70" w:rsidRDefault="00F76C6C"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Z</w:t>
      </w:r>
      <w:r w:rsidR="00987BA0" w:rsidRPr="00DB4C70">
        <w:rPr>
          <w:rFonts w:ascii="Arial" w:eastAsia="Times New Roman" w:hAnsi="Arial" w:cs="Arial"/>
          <w:sz w:val="22"/>
          <w:szCs w:val="22"/>
          <w:lang w:val="pl-PL" w:eastAsia="pl-PL" w:bidi="pl-PL"/>
        </w:rPr>
        <w:t>e względu na rodzaj i charakterystykę planowanego przedsięwzięcia oraz powiązania z</w:t>
      </w:r>
      <w:r w:rsidR="008C2D91" w:rsidRPr="00DB4C70">
        <w:rPr>
          <w:rFonts w:ascii="Arial" w:eastAsia="Times New Roman" w:hAnsi="Arial" w:cs="Arial"/>
          <w:sz w:val="22"/>
          <w:szCs w:val="22"/>
          <w:lang w:val="pl-PL" w:eastAsia="pl-PL" w:bidi="pl-PL"/>
        </w:rPr>
        <w:t xml:space="preserve"> </w:t>
      </w:r>
      <w:r w:rsidR="00987BA0" w:rsidRPr="00DB4C70">
        <w:rPr>
          <w:rFonts w:ascii="Arial" w:eastAsia="Times New Roman" w:hAnsi="Arial" w:cs="Arial"/>
          <w:sz w:val="22"/>
          <w:szCs w:val="22"/>
          <w:lang w:val="pl-PL" w:eastAsia="pl-PL" w:bidi="pl-PL"/>
        </w:rPr>
        <w:t>innymi przedsięwzięciami nie stwierdzono obecnie możliwości ponadnormatywnego kumulowania się oddziaływań tego przedsięwzięcia z innymi przedsięwzięciami zlokalizowanymi poza terenem należącym do Inwestora</w:t>
      </w:r>
      <w:r w:rsidRPr="00DB4C70">
        <w:rPr>
          <w:rFonts w:ascii="Arial" w:eastAsia="Times New Roman" w:hAnsi="Arial" w:cs="Arial"/>
          <w:sz w:val="22"/>
          <w:szCs w:val="22"/>
          <w:lang w:val="pl-PL" w:eastAsia="pl-PL" w:bidi="pl-PL"/>
        </w:rPr>
        <w:t>.</w:t>
      </w:r>
    </w:p>
    <w:p w14:paraId="6D65521F" w14:textId="77777777" w:rsidR="00F76C6C" w:rsidRPr="00DB4C70" w:rsidRDefault="00F76C6C" w:rsidP="00AB6809">
      <w:pPr>
        <w:pStyle w:val="Standard"/>
        <w:numPr>
          <w:ilvl w:val="0"/>
          <w:numId w:val="21"/>
        </w:numPr>
        <w:tabs>
          <w:tab w:val="left" w:pos="426"/>
        </w:tabs>
        <w:spacing w:line="360" w:lineRule="auto"/>
        <w:ind w:left="284" w:hanging="284"/>
        <w:jc w:val="both"/>
        <w:rPr>
          <w:rFonts w:ascii="Arial" w:eastAsia="Times New Roman" w:hAnsi="Arial" w:cs="Arial"/>
          <w:sz w:val="22"/>
          <w:szCs w:val="22"/>
          <w:u w:val="single"/>
          <w:lang w:val="pl-PL" w:eastAsia="pl-PL" w:bidi="pl-PL"/>
        </w:rPr>
      </w:pPr>
      <w:r w:rsidRPr="00DB4C70">
        <w:rPr>
          <w:rFonts w:ascii="Arial" w:eastAsia="Times New Roman" w:hAnsi="Arial" w:cs="Arial"/>
          <w:sz w:val="22"/>
          <w:szCs w:val="22"/>
          <w:u w:val="single"/>
          <w:lang w:val="pl-PL" w:eastAsia="pl-PL" w:bidi="pl-PL"/>
        </w:rPr>
        <w:t>możliwości ograniczenia oddziaływania:</w:t>
      </w:r>
    </w:p>
    <w:p w14:paraId="630C6C9D" w14:textId="1ACDEE0F" w:rsidR="007D24C8" w:rsidRPr="00DB4C70" w:rsidRDefault="00F76C6C" w:rsidP="00AB6809">
      <w:pPr>
        <w:pStyle w:val="Standard"/>
        <w:spacing w:line="360" w:lineRule="auto"/>
        <w:ind w:left="284"/>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W przedłożonej dokumentacji zostały opisane różne metody ograniczenia oddziaływania planowanego przedsięwzięcia na etapie jego realizacji i eksploatacji </w:t>
      </w:r>
      <w:r w:rsidR="003C0911">
        <w:rPr>
          <w:rFonts w:ascii="Arial" w:eastAsia="Times New Roman" w:hAnsi="Arial" w:cs="Arial"/>
          <w:sz w:val="22"/>
          <w:szCs w:val="22"/>
          <w:lang w:val="pl-PL" w:eastAsia="pl-PL" w:bidi="pl-PL"/>
        </w:rPr>
        <w:br/>
      </w:r>
      <w:r w:rsidRPr="00DB4C70">
        <w:rPr>
          <w:rFonts w:ascii="Arial" w:eastAsia="Times New Roman" w:hAnsi="Arial" w:cs="Arial"/>
          <w:sz w:val="22"/>
          <w:szCs w:val="22"/>
          <w:lang w:val="pl-PL" w:eastAsia="pl-PL" w:bidi="pl-PL"/>
        </w:rPr>
        <w:t>w</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zakresie ochrony powietrza, ochrony przed hałasem, ochrony wód i gospodarki wodno-ściekowej oraz gospodarki odpadami.</w:t>
      </w:r>
    </w:p>
    <w:p w14:paraId="6EAFBEE4" w14:textId="693266D3" w:rsidR="00F76C6C" w:rsidRPr="00DB4C70" w:rsidRDefault="00ED72F0" w:rsidP="00AB6809">
      <w:pPr>
        <w:pStyle w:val="Standard"/>
        <w:spacing w:line="360" w:lineRule="auto"/>
        <w:ind w:firstLine="567"/>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Po przeprowadzeniu </w:t>
      </w:r>
      <w:r w:rsidR="00A8040B" w:rsidRPr="00DB4C70">
        <w:rPr>
          <w:rFonts w:ascii="Arial" w:eastAsia="Times New Roman" w:hAnsi="Arial" w:cs="Arial"/>
          <w:sz w:val="22"/>
          <w:szCs w:val="22"/>
          <w:lang w:val="pl-PL" w:eastAsia="pl-PL" w:bidi="pl-PL"/>
        </w:rPr>
        <w:t>analizy</w:t>
      </w:r>
      <w:r w:rsidRPr="00DB4C70">
        <w:rPr>
          <w:rFonts w:ascii="Arial" w:eastAsia="Times New Roman" w:hAnsi="Arial" w:cs="Arial"/>
          <w:sz w:val="22"/>
          <w:szCs w:val="22"/>
          <w:lang w:val="pl-PL" w:eastAsia="pl-PL" w:bidi="pl-PL"/>
        </w:rPr>
        <w:t xml:space="preserve"> obejmującej uwarunkowania wymienione w art. 63 ust. </w:t>
      </w:r>
      <w:r w:rsidRPr="00DB4C70">
        <w:rPr>
          <w:rFonts w:ascii="Arial" w:eastAsia="Times New Roman" w:hAnsi="Arial" w:cs="Arial"/>
          <w:sz w:val="22"/>
          <w:szCs w:val="22"/>
          <w:lang w:val="pl-PL" w:eastAsia="pl-PL" w:bidi="pl-PL"/>
        </w:rPr>
        <w:lastRenderedPageBreak/>
        <w:t xml:space="preserve">1 ustawy </w:t>
      </w:r>
      <w:proofErr w:type="spellStart"/>
      <w:r w:rsidRPr="00DB4C70">
        <w:rPr>
          <w:rFonts w:ascii="Arial" w:eastAsia="Times New Roman" w:hAnsi="Arial" w:cs="Arial"/>
          <w:sz w:val="22"/>
          <w:szCs w:val="22"/>
          <w:lang w:val="pl-PL" w:eastAsia="pl-PL" w:bidi="pl-PL"/>
        </w:rPr>
        <w:t>ooś</w:t>
      </w:r>
      <w:proofErr w:type="spellEnd"/>
      <w:r w:rsidRPr="00DB4C70">
        <w:rPr>
          <w:rFonts w:ascii="Arial" w:eastAsia="Times New Roman" w:hAnsi="Arial" w:cs="Arial"/>
          <w:sz w:val="22"/>
          <w:szCs w:val="22"/>
          <w:lang w:val="pl-PL" w:eastAsia="pl-PL" w:bidi="pl-PL"/>
        </w:rPr>
        <w:t xml:space="preserve"> przeanalizowano: skalę i charakter inwestycji, wielkość zajmowanego terenu, zakres robót związanych z</w:t>
      </w:r>
      <w:r w:rsidR="00A35068"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jej realizacją, </w:t>
      </w:r>
      <w:r w:rsidR="00A8040B" w:rsidRPr="00DB4C70">
        <w:rPr>
          <w:rFonts w:ascii="Arial" w:eastAsia="Times New Roman" w:hAnsi="Arial" w:cs="Arial"/>
          <w:sz w:val="22"/>
          <w:szCs w:val="22"/>
          <w:lang w:val="pl-PL" w:eastAsia="pl-PL" w:bidi="pl-PL"/>
        </w:rPr>
        <w:t>prawdopodobieństwo</w:t>
      </w:r>
      <w:r w:rsidR="00987BA0" w:rsidRPr="00DB4C70">
        <w:rPr>
          <w:rFonts w:ascii="Arial" w:eastAsia="Times New Roman" w:hAnsi="Arial" w:cs="Arial"/>
          <w:sz w:val="22"/>
          <w:szCs w:val="22"/>
          <w:lang w:val="pl-PL" w:eastAsia="pl-PL" w:bidi="pl-PL"/>
        </w:rPr>
        <w:t xml:space="preserve"> oddziaływania</w:t>
      </w:r>
      <w:r w:rsidRPr="00DB4C70">
        <w:rPr>
          <w:rFonts w:ascii="Arial" w:eastAsia="Times New Roman" w:hAnsi="Arial" w:cs="Arial"/>
          <w:sz w:val="22"/>
          <w:szCs w:val="22"/>
          <w:lang w:val="pl-PL" w:eastAsia="pl-PL" w:bidi="pl-PL"/>
        </w:rPr>
        <w:t xml:space="preserve">, czas trwania, </w:t>
      </w:r>
      <w:r w:rsidR="00A8040B" w:rsidRPr="00DB4C70">
        <w:rPr>
          <w:rFonts w:ascii="Arial" w:eastAsia="Times New Roman" w:hAnsi="Arial" w:cs="Arial"/>
          <w:sz w:val="22"/>
          <w:szCs w:val="22"/>
          <w:lang w:val="pl-PL" w:eastAsia="pl-PL" w:bidi="pl-PL"/>
        </w:rPr>
        <w:t>zasięg</w:t>
      </w:r>
      <w:r w:rsidRPr="00DB4C70">
        <w:rPr>
          <w:rFonts w:ascii="Arial" w:eastAsia="Times New Roman" w:hAnsi="Arial" w:cs="Arial"/>
          <w:sz w:val="22"/>
          <w:szCs w:val="22"/>
          <w:lang w:val="pl-PL" w:eastAsia="pl-PL" w:bidi="pl-PL"/>
        </w:rPr>
        <w:t xml:space="preserve"> oddziaływania oraz odwracalność </w:t>
      </w:r>
      <w:r w:rsidR="00A8040B" w:rsidRPr="00DB4C70">
        <w:rPr>
          <w:rFonts w:ascii="Arial" w:eastAsia="Times New Roman" w:hAnsi="Arial" w:cs="Arial"/>
          <w:sz w:val="22"/>
          <w:szCs w:val="22"/>
          <w:lang w:val="pl-PL" w:eastAsia="pl-PL" w:bidi="pl-PL"/>
        </w:rPr>
        <w:t>oddziaływania</w:t>
      </w:r>
      <w:r w:rsidRPr="00DB4C70">
        <w:rPr>
          <w:rFonts w:ascii="Arial" w:eastAsia="Times New Roman" w:hAnsi="Arial" w:cs="Arial"/>
          <w:sz w:val="22"/>
          <w:szCs w:val="22"/>
          <w:lang w:val="pl-PL" w:eastAsia="pl-PL" w:bidi="pl-PL"/>
        </w:rPr>
        <w:t>, a także wykorzystanie zasobów naturalnych, emisje uciążliwości związane z jej eksploatacją oraz usytuowanie przedsięwzięcia względem obszarów wymagających specjalnej ochrony ze względu na występowanie gatunków roślin i</w:t>
      </w:r>
      <w:r w:rsidR="008C2D91" w:rsidRPr="00DB4C70">
        <w:rPr>
          <w:rFonts w:ascii="Arial" w:eastAsia="Times New Roman" w:hAnsi="Arial" w:cs="Arial"/>
          <w:sz w:val="22"/>
          <w:szCs w:val="22"/>
          <w:lang w:val="pl-PL" w:eastAsia="pl-PL" w:bidi="pl-PL"/>
        </w:rPr>
        <w:t xml:space="preserve"> </w:t>
      </w:r>
      <w:r w:rsidR="00A8040B" w:rsidRPr="00DB4C70">
        <w:rPr>
          <w:rFonts w:ascii="Arial" w:eastAsia="Times New Roman" w:hAnsi="Arial" w:cs="Arial"/>
          <w:sz w:val="22"/>
          <w:szCs w:val="22"/>
          <w:lang w:val="pl-PL" w:eastAsia="pl-PL" w:bidi="pl-PL"/>
        </w:rPr>
        <w:t>zwierząt</w:t>
      </w:r>
      <w:r w:rsidRPr="00DB4C70">
        <w:rPr>
          <w:rFonts w:ascii="Arial" w:eastAsia="Times New Roman" w:hAnsi="Arial" w:cs="Arial"/>
          <w:sz w:val="22"/>
          <w:szCs w:val="22"/>
          <w:lang w:val="pl-PL" w:eastAsia="pl-PL" w:bidi="pl-PL"/>
        </w:rPr>
        <w:t xml:space="preserve"> lub ich siedlisk przyrodniczych objętych ochron</w:t>
      </w:r>
      <w:r w:rsidR="000C79D1" w:rsidRPr="00DB4C70">
        <w:rPr>
          <w:rFonts w:ascii="Arial" w:eastAsia="Times New Roman" w:hAnsi="Arial" w:cs="Arial"/>
          <w:sz w:val="22"/>
          <w:szCs w:val="22"/>
          <w:lang w:val="pl-PL" w:eastAsia="pl-PL" w:bidi="pl-PL"/>
        </w:rPr>
        <w:t>ą</w:t>
      </w:r>
      <w:r w:rsidRPr="00DB4C70">
        <w:rPr>
          <w:rFonts w:ascii="Arial" w:eastAsia="Times New Roman" w:hAnsi="Arial" w:cs="Arial"/>
          <w:sz w:val="22"/>
          <w:szCs w:val="22"/>
          <w:lang w:val="pl-PL" w:eastAsia="pl-PL" w:bidi="pl-PL"/>
        </w:rPr>
        <w:t xml:space="preserve"> w tym obszarów Natura 2000, a</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także </w:t>
      </w:r>
      <w:r w:rsidR="00A8040B" w:rsidRPr="00DB4C70">
        <w:rPr>
          <w:rFonts w:ascii="Arial" w:eastAsia="Times New Roman" w:hAnsi="Arial" w:cs="Arial"/>
          <w:sz w:val="22"/>
          <w:szCs w:val="22"/>
          <w:lang w:val="pl-PL" w:eastAsia="pl-PL" w:bidi="pl-PL"/>
        </w:rPr>
        <w:t>uwzględnieniu stanowiska PPIS</w:t>
      </w:r>
      <w:r w:rsidR="000C79D1" w:rsidRPr="00DB4C70">
        <w:rPr>
          <w:rFonts w:ascii="Arial" w:eastAsia="Times New Roman" w:hAnsi="Arial" w:cs="Arial"/>
          <w:sz w:val="22"/>
          <w:szCs w:val="22"/>
          <w:lang w:val="pl-PL" w:eastAsia="pl-PL" w:bidi="pl-PL"/>
        </w:rPr>
        <w:t xml:space="preserve"> w Przasnyszu</w:t>
      </w:r>
      <w:r w:rsidR="00A8040B" w:rsidRPr="00DB4C70">
        <w:rPr>
          <w:rFonts w:ascii="Arial" w:eastAsia="Times New Roman" w:hAnsi="Arial" w:cs="Arial"/>
          <w:sz w:val="22"/>
          <w:szCs w:val="22"/>
          <w:lang w:val="pl-PL" w:eastAsia="pl-PL" w:bidi="pl-PL"/>
        </w:rPr>
        <w:t>, RDOŚ</w:t>
      </w:r>
      <w:r w:rsidR="000C79D1" w:rsidRPr="00DB4C70">
        <w:rPr>
          <w:rFonts w:ascii="Arial" w:eastAsia="Times New Roman" w:hAnsi="Arial" w:cs="Arial"/>
          <w:sz w:val="22"/>
          <w:szCs w:val="22"/>
          <w:lang w:val="pl-PL" w:eastAsia="pl-PL" w:bidi="pl-PL"/>
        </w:rPr>
        <w:t xml:space="preserve"> w Warszawie</w:t>
      </w:r>
      <w:r w:rsidR="00A8040B" w:rsidRPr="00DB4C70">
        <w:rPr>
          <w:rFonts w:ascii="Arial" w:eastAsia="Times New Roman" w:hAnsi="Arial" w:cs="Arial"/>
          <w:sz w:val="22"/>
          <w:szCs w:val="22"/>
          <w:lang w:val="pl-PL" w:eastAsia="pl-PL" w:bidi="pl-PL"/>
        </w:rPr>
        <w:t xml:space="preserve"> i </w:t>
      </w:r>
      <w:r w:rsidR="000C79D1" w:rsidRPr="00DB4C70">
        <w:rPr>
          <w:rFonts w:ascii="Arial" w:eastAsia="Times New Roman" w:hAnsi="Arial" w:cs="Arial"/>
          <w:sz w:val="22"/>
          <w:szCs w:val="22"/>
          <w:lang w:val="pl-PL" w:eastAsia="pl-PL" w:bidi="pl-PL"/>
        </w:rPr>
        <w:t xml:space="preserve">Państwowego Gospodarstwa Wodnego Wody Polskie, </w:t>
      </w:r>
      <w:r w:rsidR="00A8040B" w:rsidRPr="00DB4C70">
        <w:rPr>
          <w:rFonts w:ascii="Arial" w:eastAsia="Times New Roman" w:hAnsi="Arial" w:cs="Arial"/>
          <w:sz w:val="22"/>
          <w:szCs w:val="22"/>
          <w:lang w:val="pl-PL" w:eastAsia="pl-PL" w:bidi="pl-PL"/>
        </w:rPr>
        <w:t>Dyrektora Zarządu Zlewni</w:t>
      </w:r>
      <w:r w:rsidR="000C79D1" w:rsidRPr="00DB4C70">
        <w:rPr>
          <w:rFonts w:ascii="Arial" w:eastAsia="Times New Roman" w:hAnsi="Arial" w:cs="Arial"/>
          <w:sz w:val="22"/>
          <w:szCs w:val="22"/>
          <w:lang w:val="pl-PL" w:eastAsia="pl-PL" w:bidi="pl-PL"/>
        </w:rPr>
        <w:t xml:space="preserve"> w Dębem</w:t>
      </w:r>
      <w:r w:rsidR="00A8040B" w:rsidRPr="00DB4C70">
        <w:rPr>
          <w:rFonts w:ascii="Arial" w:eastAsia="Times New Roman" w:hAnsi="Arial" w:cs="Arial"/>
          <w:sz w:val="22"/>
          <w:szCs w:val="22"/>
          <w:lang w:val="pl-PL" w:eastAsia="pl-PL" w:bidi="pl-PL"/>
        </w:rPr>
        <w:t>, stwierdzono, że dla przedsięwzięcia polegającego na</w:t>
      </w:r>
      <w:r w:rsidR="00BC0057" w:rsidRPr="00DB4C70">
        <w:rPr>
          <w:rFonts w:ascii="Arial" w:eastAsia="Times New Roman" w:hAnsi="Arial" w:cs="Arial"/>
          <w:sz w:val="22"/>
          <w:szCs w:val="22"/>
          <w:lang w:val="pl-PL" w:eastAsia="pl-PL" w:bidi="pl-PL"/>
        </w:rPr>
        <w:t xml:space="preserve"> </w:t>
      </w:r>
      <w:r w:rsidR="00A35068" w:rsidRPr="00DB4C70">
        <w:rPr>
          <w:rFonts w:ascii="Arial" w:hAnsi="Arial" w:cs="Arial"/>
          <w:sz w:val="22"/>
          <w:szCs w:val="22"/>
          <w:lang w:val="pl-PL"/>
        </w:rPr>
        <w:t>„Budow</w:t>
      </w:r>
      <w:r w:rsidR="005866BB" w:rsidRPr="00DB4C70">
        <w:rPr>
          <w:rFonts w:ascii="Arial" w:hAnsi="Arial" w:cs="Arial"/>
          <w:sz w:val="22"/>
          <w:szCs w:val="22"/>
          <w:lang w:val="pl-PL"/>
        </w:rPr>
        <w:t>ie</w:t>
      </w:r>
      <w:r w:rsidR="00A35068" w:rsidRPr="00DB4C70">
        <w:rPr>
          <w:rFonts w:ascii="Arial" w:hAnsi="Arial" w:cs="Arial"/>
          <w:sz w:val="22"/>
          <w:szCs w:val="22"/>
          <w:lang w:val="pl-PL"/>
        </w:rPr>
        <w:t xml:space="preserve"> Elektrowni Słonecznej wraz z infrastrukturą towarzyszącą na działkach nr ew. 165/1, 165/2, 165/3, 165/4, 165/5, w obrębie ew. </w:t>
      </w:r>
      <w:proofErr w:type="spellStart"/>
      <w:r w:rsidR="00A35068" w:rsidRPr="00DB4C70">
        <w:rPr>
          <w:rFonts w:ascii="Arial" w:hAnsi="Arial" w:cs="Arial"/>
          <w:sz w:val="22"/>
          <w:szCs w:val="22"/>
          <w:lang w:val="pl-PL"/>
        </w:rPr>
        <w:t>Małowidz</w:t>
      </w:r>
      <w:proofErr w:type="spellEnd"/>
      <w:r w:rsidR="00A35068" w:rsidRPr="00DB4C70">
        <w:rPr>
          <w:rFonts w:ascii="Arial" w:hAnsi="Arial" w:cs="Arial"/>
          <w:sz w:val="22"/>
          <w:szCs w:val="22"/>
          <w:lang w:val="pl-PL"/>
        </w:rPr>
        <w:t>, Gmina Jednorożec”</w:t>
      </w:r>
      <w:r w:rsidR="005866BB" w:rsidRPr="00DB4C70">
        <w:rPr>
          <w:rFonts w:ascii="Arial" w:hAnsi="Arial" w:cs="Arial"/>
          <w:sz w:val="22"/>
          <w:szCs w:val="22"/>
          <w:lang w:val="pl-PL"/>
        </w:rPr>
        <w:t xml:space="preserve"> </w:t>
      </w:r>
      <w:r w:rsidR="00A8040B" w:rsidRPr="00DB4C70">
        <w:rPr>
          <w:rFonts w:ascii="Arial" w:eastAsia="Times New Roman" w:hAnsi="Arial" w:cs="Arial"/>
          <w:sz w:val="22"/>
          <w:szCs w:val="22"/>
          <w:lang w:val="pl-PL" w:eastAsia="pl-PL" w:bidi="pl-PL"/>
        </w:rPr>
        <w:t xml:space="preserve">materiał dowodowy w sprawie stanowił wystarczające źródło informacji pozwalające ocenić, że planowana inwestycja nie będzie powodować przekroczenia standardów w środowisku. </w:t>
      </w:r>
    </w:p>
    <w:p w14:paraId="673B1455" w14:textId="0120AA8E" w:rsidR="00A8040B" w:rsidRPr="00DB4C70" w:rsidRDefault="00B2448A" w:rsidP="00AB6809">
      <w:pPr>
        <w:pStyle w:val="Standard"/>
        <w:spacing w:line="360" w:lineRule="auto"/>
        <w:ind w:firstLine="567"/>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W dniu </w:t>
      </w:r>
      <w:r w:rsidR="005866BB" w:rsidRPr="00DB4C70">
        <w:rPr>
          <w:rFonts w:ascii="Arial" w:eastAsia="Times New Roman" w:hAnsi="Arial" w:cs="Arial"/>
          <w:sz w:val="22"/>
          <w:szCs w:val="22"/>
          <w:lang w:val="pl-PL" w:eastAsia="pl-PL" w:bidi="pl-PL"/>
        </w:rPr>
        <w:t>25 stycznia 2024</w:t>
      </w:r>
      <w:r w:rsidRPr="00DB4C70">
        <w:rPr>
          <w:rFonts w:ascii="Arial" w:eastAsia="Times New Roman" w:hAnsi="Arial" w:cs="Arial"/>
          <w:sz w:val="22"/>
          <w:szCs w:val="22"/>
          <w:lang w:val="pl-PL" w:eastAsia="pl-PL" w:bidi="pl-PL"/>
        </w:rPr>
        <w:t xml:space="preserve"> r. </w:t>
      </w:r>
      <w:r w:rsidR="00BD2799" w:rsidRPr="00DB4C70">
        <w:rPr>
          <w:rFonts w:ascii="Arial" w:eastAsia="Times New Roman" w:hAnsi="Arial" w:cs="Arial"/>
          <w:sz w:val="22"/>
          <w:szCs w:val="22"/>
          <w:lang w:val="pl-PL" w:eastAsia="pl-PL" w:bidi="pl-PL"/>
        </w:rPr>
        <w:t>O</w:t>
      </w:r>
      <w:r w:rsidRPr="00DB4C70">
        <w:rPr>
          <w:rFonts w:ascii="Arial" w:eastAsia="Times New Roman" w:hAnsi="Arial" w:cs="Arial"/>
          <w:sz w:val="22"/>
          <w:szCs w:val="22"/>
          <w:lang w:val="pl-PL" w:eastAsia="pl-PL" w:bidi="pl-PL"/>
        </w:rPr>
        <w:t xml:space="preserve">rgan prowadzący postępowanie obwieszczeniem </w:t>
      </w:r>
      <w:r w:rsidR="00BD2799" w:rsidRPr="00DB4C70">
        <w:rPr>
          <w:rFonts w:ascii="Arial" w:eastAsia="Times New Roman" w:hAnsi="Arial" w:cs="Arial"/>
          <w:sz w:val="22"/>
          <w:szCs w:val="22"/>
          <w:lang w:val="pl-PL" w:eastAsia="pl-PL" w:bidi="pl-PL"/>
        </w:rPr>
        <w:t>znak:</w:t>
      </w:r>
      <w:r w:rsidR="005866BB" w:rsidRPr="00DB4C70">
        <w:rPr>
          <w:rFonts w:ascii="Arial" w:eastAsia="Times New Roman" w:hAnsi="Arial" w:cs="Arial"/>
          <w:sz w:val="22"/>
          <w:szCs w:val="22"/>
          <w:lang w:val="pl-PL" w:eastAsia="pl-PL" w:bidi="pl-PL"/>
        </w:rPr>
        <w:t xml:space="preserve"> ZIR.6220.3.2022 </w:t>
      </w:r>
      <w:r w:rsidRPr="00DB4C70">
        <w:rPr>
          <w:rFonts w:ascii="Arial" w:eastAsia="Times New Roman" w:hAnsi="Arial" w:cs="Arial"/>
          <w:sz w:val="22"/>
          <w:szCs w:val="22"/>
          <w:lang w:val="pl-PL" w:eastAsia="pl-PL" w:bidi="pl-PL"/>
        </w:rPr>
        <w:t>zawiadomił strony o zakończeniu zbierania dowodów i</w:t>
      </w:r>
      <w:r w:rsidR="003C0911">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możliwości zapoznania się z dokumentacj</w:t>
      </w:r>
      <w:r w:rsidR="0064469F" w:rsidRPr="00DB4C70">
        <w:rPr>
          <w:rFonts w:ascii="Arial" w:eastAsia="Times New Roman" w:hAnsi="Arial" w:cs="Arial"/>
          <w:sz w:val="22"/>
          <w:szCs w:val="22"/>
          <w:lang w:val="pl-PL" w:eastAsia="pl-PL" w:bidi="pl-PL"/>
        </w:rPr>
        <w:t>ą</w:t>
      </w:r>
      <w:r w:rsidRPr="00DB4C70">
        <w:rPr>
          <w:rFonts w:ascii="Arial" w:eastAsia="Times New Roman" w:hAnsi="Arial" w:cs="Arial"/>
          <w:sz w:val="22"/>
          <w:szCs w:val="22"/>
          <w:lang w:val="pl-PL" w:eastAsia="pl-PL" w:bidi="pl-PL"/>
        </w:rPr>
        <w:t xml:space="preserve"> sprawy. We wskazanym terminie żadna ze stron nie skorzystała z tej możliwości i nie wniosła żadnych uwag.</w:t>
      </w:r>
    </w:p>
    <w:p w14:paraId="6087E31C" w14:textId="4FDBDE87" w:rsidR="00BD2799" w:rsidRPr="00DB4C70" w:rsidRDefault="00BD2799" w:rsidP="00AB6809">
      <w:pPr>
        <w:pStyle w:val="Standard"/>
        <w:spacing w:line="360" w:lineRule="auto"/>
        <w:ind w:firstLine="567"/>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 xml:space="preserve">Biorąc pod uwagę </w:t>
      </w:r>
      <w:r w:rsidRPr="00DB4C70">
        <w:rPr>
          <w:rStyle w:val="Domylnaczcionkaakapitu1"/>
          <w:rFonts w:ascii="Arial" w:eastAsia="Times New Roman" w:hAnsi="Arial" w:cs="Arial"/>
          <w:sz w:val="22"/>
          <w:szCs w:val="22"/>
          <w:lang w:val="pl-PL"/>
        </w:rPr>
        <w:t>środowiskowe uwarunkowania dla przedmiotowego przedsięwzięcia</w:t>
      </w:r>
      <w:r w:rsidRPr="00DB4C70">
        <w:rPr>
          <w:rFonts w:ascii="Arial" w:eastAsia="Times New Roman" w:hAnsi="Arial" w:cs="Arial"/>
          <w:sz w:val="22"/>
          <w:szCs w:val="22"/>
          <w:lang w:val="pl-PL" w:eastAsia="pl-PL" w:bidi="pl-PL"/>
        </w:rPr>
        <w:t>, analizę i ocenę bezpośredniego i pośredniego wpływu inwestycji na środowisko, w tym na zdrowie ludzi, możliwości oraz sposobów zapobiegania i</w:t>
      </w:r>
      <w:r w:rsidR="00B15F3F" w:rsidRPr="00DB4C70">
        <w:rPr>
          <w:rFonts w:ascii="Arial" w:eastAsia="Times New Roman" w:hAnsi="Arial" w:cs="Arial"/>
          <w:sz w:val="22"/>
          <w:szCs w:val="22"/>
          <w:lang w:val="pl-PL" w:eastAsia="pl-PL" w:bidi="pl-PL"/>
        </w:rPr>
        <w:t> </w:t>
      </w:r>
      <w:r w:rsidRPr="00DB4C70">
        <w:rPr>
          <w:rFonts w:ascii="Arial" w:eastAsia="Times New Roman" w:hAnsi="Arial" w:cs="Arial"/>
          <w:sz w:val="22"/>
          <w:szCs w:val="22"/>
          <w:lang w:val="pl-PL" w:eastAsia="pl-PL" w:bidi="pl-PL"/>
        </w:rPr>
        <w:t>ograniczenia negatywnego oddziaływania na środowisko, dokonaną w</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szczególności na podstawie wniosku, karty informacyjnej przedsięwzięcia</w:t>
      </w:r>
      <w:r w:rsidRPr="00DB4C70">
        <w:rPr>
          <w:rFonts w:ascii="Arial" w:eastAsia="Times New Roman" w:hAnsi="Arial" w:cs="Arial"/>
          <w:kern w:val="0"/>
          <w:sz w:val="22"/>
          <w:szCs w:val="22"/>
          <w:lang w:val="pl-PL" w:eastAsia="pl-PL"/>
        </w:rPr>
        <w:t xml:space="preserve"> i</w:t>
      </w:r>
      <w:r w:rsidR="003C0911">
        <w:rPr>
          <w:rFonts w:ascii="Arial" w:eastAsia="Times New Roman" w:hAnsi="Arial" w:cs="Arial"/>
          <w:kern w:val="0"/>
          <w:sz w:val="22"/>
          <w:szCs w:val="22"/>
          <w:lang w:val="pl-PL" w:eastAsia="pl-PL"/>
        </w:rPr>
        <w:t xml:space="preserve"> </w:t>
      </w:r>
      <w:r w:rsidRPr="00DB4C70">
        <w:rPr>
          <w:rFonts w:ascii="Arial" w:eastAsia="Times New Roman" w:hAnsi="Arial" w:cs="Arial"/>
          <w:kern w:val="0"/>
          <w:sz w:val="22"/>
          <w:szCs w:val="22"/>
          <w:lang w:val="pl-PL" w:eastAsia="pl-PL"/>
        </w:rPr>
        <w:t>raportu o</w:t>
      </w:r>
      <w:r w:rsidR="008C2D91" w:rsidRPr="00DB4C70">
        <w:rPr>
          <w:rFonts w:ascii="Arial" w:eastAsia="Times New Roman" w:hAnsi="Arial" w:cs="Arial"/>
          <w:kern w:val="0"/>
          <w:sz w:val="22"/>
          <w:szCs w:val="22"/>
          <w:lang w:val="pl-PL" w:eastAsia="pl-PL"/>
        </w:rPr>
        <w:t xml:space="preserve"> </w:t>
      </w:r>
      <w:r w:rsidRPr="00DB4C70">
        <w:rPr>
          <w:rFonts w:ascii="Arial" w:eastAsia="Times New Roman" w:hAnsi="Arial" w:cs="Arial"/>
          <w:kern w:val="0"/>
          <w:sz w:val="22"/>
          <w:szCs w:val="22"/>
          <w:lang w:val="pl-PL" w:eastAsia="pl-PL"/>
        </w:rPr>
        <w:t>odziaływaniu przedsięwzięcia na środowisko</w:t>
      </w:r>
      <w:r w:rsidRPr="00DB4C70">
        <w:rPr>
          <w:rFonts w:ascii="Arial" w:eastAsia="Times New Roman" w:hAnsi="Arial" w:cs="Arial"/>
          <w:sz w:val="22"/>
          <w:szCs w:val="22"/>
          <w:lang w:val="pl-PL" w:eastAsia="pl-PL" w:bidi="pl-PL"/>
        </w:rPr>
        <w:t xml:space="preserve">, jak również poprzez uzyskanie opinii sanitarnej PPIS </w:t>
      </w:r>
      <w:r w:rsidR="003C0911">
        <w:rPr>
          <w:rFonts w:ascii="Arial" w:eastAsia="Times New Roman" w:hAnsi="Arial" w:cs="Arial"/>
          <w:sz w:val="22"/>
          <w:szCs w:val="22"/>
          <w:lang w:val="pl-PL" w:eastAsia="pl-PL" w:bidi="pl-PL"/>
        </w:rPr>
        <w:br/>
      </w:r>
      <w:r w:rsidRPr="00DB4C70">
        <w:rPr>
          <w:rFonts w:ascii="Arial" w:eastAsia="Times New Roman" w:hAnsi="Arial" w:cs="Arial"/>
          <w:sz w:val="22"/>
          <w:szCs w:val="22"/>
          <w:lang w:val="pl-PL" w:eastAsia="pl-PL" w:bidi="pl-PL"/>
        </w:rPr>
        <w:t>w</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Przasnyszu, opinii Państwowego Gospodarstwa Wodnego Wody Polskie, Dyrektora Zarządu Zlewni w Dębem oraz postanowienia RDOŚ w Warszawie </w:t>
      </w:r>
      <w:r w:rsidR="00B15F3F" w:rsidRPr="00DB4C70">
        <w:rPr>
          <w:rFonts w:ascii="Arial" w:eastAsia="Times New Roman" w:hAnsi="Arial" w:cs="Arial"/>
          <w:sz w:val="22"/>
          <w:szCs w:val="22"/>
          <w:lang w:val="pl-PL" w:eastAsia="pl-PL" w:bidi="pl-PL"/>
        </w:rPr>
        <w:t>o</w:t>
      </w:r>
      <w:r w:rsidRPr="00DB4C70">
        <w:rPr>
          <w:rFonts w:ascii="Arial" w:eastAsia="Times New Roman" w:hAnsi="Arial" w:cs="Arial"/>
          <w:sz w:val="22"/>
          <w:szCs w:val="22"/>
          <w:lang w:val="pl-PL" w:eastAsia="pl-PL" w:bidi="pl-PL"/>
        </w:rPr>
        <w:t xml:space="preserve">rgan właściwy do wydania decyzji uznał, że po zrealizowaniu przez </w:t>
      </w:r>
      <w:r w:rsidR="00B15F3F" w:rsidRPr="00DB4C70">
        <w:rPr>
          <w:rFonts w:ascii="Arial" w:eastAsia="Times New Roman" w:hAnsi="Arial" w:cs="Arial"/>
          <w:sz w:val="22"/>
          <w:szCs w:val="22"/>
          <w:lang w:val="pl-PL" w:eastAsia="pl-PL" w:bidi="pl-PL"/>
        </w:rPr>
        <w:t>I</w:t>
      </w:r>
      <w:r w:rsidRPr="00DB4C70">
        <w:rPr>
          <w:rFonts w:ascii="Arial" w:eastAsia="Times New Roman" w:hAnsi="Arial" w:cs="Arial"/>
          <w:sz w:val="22"/>
          <w:szCs w:val="22"/>
          <w:lang w:val="pl-PL" w:eastAsia="pl-PL" w:bidi="pl-PL"/>
        </w:rPr>
        <w:t>nwestora wszystkich warunków zawartych w przedłożonych dokumentach oraz w niniejszej decyzji planowane przedsięwzięcie będzie zgodne z wymaganiami przepisów o ochronie środowiska.</w:t>
      </w:r>
    </w:p>
    <w:p w14:paraId="58208808" w14:textId="77777777" w:rsidR="00DA260A" w:rsidRPr="00DB4C70" w:rsidRDefault="00DA260A" w:rsidP="00AB6809">
      <w:pPr>
        <w:pStyle w:val="Standard"/>
        <w:spacing w:line="360" w:lineRule="auto"/>
        <w:ind w:firstLine="567"/>
        <w:jc w:val="both"/>
        <w:rPr>
          <w:rFonts w:ascii="Arial" w:eastAsia="Times New Roman" w:hAnsi="Arial" w:cs="Arial"/>
          <w:sz w:val="22"/>
          <w:szCs w:val="22"/>
          <w:lang w:val="pl-PL" w:eastAsia="pl-PL" w:bidi="pl-PL"/>
        </w:rPr>
      </w:pPr>
      <w:r w:rsidRPr="00DB4C70">
        <w:rPr>
          <w:rFonts w:ascii="Arial" w:eastAsia="Times New Roman" w:hAnsi="Arial" w:cs="Arial"/>
          <w:sz w:val="22"/>
          <w:szCs w:val="22"/>
          <w:lang w:val="pl-PL" w:eastAsia="pl-PL" w:bidi="pl-PL"/>
        </w:rPr>
        <w:t>W związku z powyższym należało stwierdzić jak w sentencji.</w:t>
      </w:r>
    </w:p>
    <w:p w14:paraId="730F7318" w14:textId="77777777" w:rsidR="008F74AD" w:rsidRPr="00DB4C70" w:rsidRDefault="008F74AD" w:rsidP="00AB6809">
      <w:pPr>
        <w:pStyle w:val="Standard"/>
        <w:spacing w:line="360" w:lineRule="auto"/>
        <w:jc w:val="center"/>
        <w:outlineLvl w:val="0"/>
        <w:rPr>
          <w:rFonts w:ascii="Arial" w:eastAsia="Times New Roman" w:hAnsi="Arial" w:cs="Arial"/>
          <w:b/>
          <w:bCs/>
          <w:sz w:val="22"/>
          <w:szCs w:val="22"/>
          <w:lang w:val="pl-PL" w:eastAsia="pl-PL" w:bidi="pl-PL"/>
        </w:rPr>
      </w:pPr>
    </w:p>
    <w:p w14:paraId="32BF57E8" w14:textId="77777777" w:rsidR="00B06F75" w:rsidRPr="00DB4C70" w:rsidRDefault="002F1ECB" w:rsidP="00AB6809">
      <w:pPr>
        <w:pStyle w:val="Standard"/>
        <w:spacing w:line="360" w:lineRule="auto"/>
        <w:jc w:val="center"/>
        <w:outlineLvl w:val="0"/>
        <w:rPr>
          <w:rFonts w:ascii="Arial" w:hAnsi="Arial" w:cs="Arial"/>
          <w:sz w:val="22"/>
          <w:szCs w:val="22"/>
          <w:lang w:val="pl-PL"/>
        </w:rPr>
      </w:pPr>
      <w:r w:rsidRPr="00DB4C70">
        <w:rPr>
          <w:rFonts w:ascii="Arial" w:eastAsia="Times New Roman" w:hAnsi="Arial" w:cs="Arial"/>
          <w:b/>
          <w:bCs/>
          <w:sz w:val="22"/>
          <w:szCs w:val="22"/>
          <w:lang w:val="pl-PL" w:eastAsia="pl-PL" w:bidi="pl-PL"/>
        </w:rPr>
        <w:t>P</w:t>
      </w:r>
      <w:r w:rsidR="00BD2799" w:rsidRPr="00DB4C70">
        <w:rPr>
          <w:rFonts w:ascii="Arial" w:eastAsia="Times New Roman" w:hAnsi="Arial" w:cs="Arial"/>
          <w:b/>
          <w:bCs/>
          <w:sz w:val="22"/>
          <w:szCs w:val="22"/>
          <w:lang w:val="pl-PL" w:eastAsia="pl-PL" w:bidi="pl-PL"/>
        </w:rPr>
        <w:t>ouczenie</w:t>
      </w:r>
    </w:p>
    <w:p w14:paraId="719C203E" w14:textId="7F88DA1B" w:rsidR="00B06F75" w:rsidRPr="00DB4C70" w:rsidRDefault="002F1ECB" w:rsidP="00AB6809">
      <w:pPr>
        <w:pStyle w:val="Standard"/>
        <w:numPr>
          <w:ilvl w:val="0"/>
          <w:numId w:val="17"/>
        </w:numPr>
        <w:tabs>
          <w:tab w:val="left" w:pos="-26076"/>
          <w:tab w:val="left" w:pos="284"/>
          <w:tab w:val="left" w:pos="851"/>
        </w:tabs>
        <w:spacing w:line="360" w:lineRule="auto"/>
        <w:ind w:left="284" w:hanging="284"/>
        <w:jc w:val="both"/>
        <w:rPr>
          <w:rFonts w:ascii="Arial" w:hAnsi="Arial" w:cs="Arial"/>
          <w:sz w:val="22"/>
          <w:szCs w:val="22"/>
          <w:lang w:val="pl-PL"/>
        </w:rPr>
      </w:pPr>
      <w:r w:rsidRPr="00DB4C70">
        <w:rPr>
          <w:rFonts w:ascii="Arial" w:eastAsia="Times New Roman" w:hAnsi="Arial" w:cs="Arial"/>
          <w:sz w:val="22"/>
          <w:szCs w:val="22"/>
          <w:lang w:val="pl-PL" w:eastAsia="pl-PL" w:bidi="pl-PL"/>
        </w:rPr>
        <w:t xml:space="preserve">Decyzję o środowiskowych uwarunkowaniach dołącza się do wniosku o wydanie decyzji, o której mowa w art. 72 ust.1 oraz zgłoszenia, o którym mowa w art. 72 ust. 1a ustawy </w:t>
      </w:r>
      <w:r w:rsidR="00D53525" w:rsidRPr="00DB4C70">
        <w:rPr>
          <w:rFonts w:ascii="Arial" w:eastAsia="Times New Roman" w:hAnsi="Arial" w:cs="Arial"/>
          <w:sz w:val="22"/>
          <w:szCs w:val="22"/>
          <w:lang w:val="pl-PL" w:eastAsia="pl-PL" w:bidi="pl-PL"/>
        </w:rPr>
        <w:t>z</w:t>
      </w:r>
      <w:r w:rsidR="008C2D91" w:rsidRPr="00DB4C70">
        <w:rPr>
          <w:rFonts w:ascii="Arial" w:eastAsia="Times New Roman" w:hAnsi="Arial" w:cs="Arial"/>
          <w:sz w:val="22"/>
          <w:szCs w:val="22"/>
          <w:lang w:val="pl-PL" w:eastAsia="pl-PL" w:bidi="pl-PL"/>
        </w:rPr>
        <w:t xml:space="preserve"> </w:t>
      </w:r>
      <w:r w:rsidR="00D53525" w:rsidRPr="00DB4C70">
        <w:rPr>
          <w:rFonts w:ascii="Arial" w:eastAsia="Times New Roman" w:hAnsi="Arial" w:cs="Arial"/>
          <w:sz w:val="22"/>
          <w:szCs w:val="22"/>
          <w:lang w:val="pl-PL" w:eastAsia="pl-PL" w:bidi="pl-PL"/>
        </w:rPr>
        <w:t>dnia 3 października 2008 r. o udostępnianiu informacji o środowisku i jego ochronie, udziale społeczeństwa w ochronie środowiska oraz o ocenach oddziaływania na środowisko (Dz. U. z 20</w:t>
      </w:r>
      <w:r w:rsidR="000C79D1" w:rsidRPr="00DB4C70">
        <w:rPr>
          <w:rFonts w:ascii="Arial" w:eastAsia="Times New Roman" w:hAnsi="Arial" w:cs="Arial"/>
          <w:sz w:val="22"/>
          <w:szCs w:val="22"/>
          <w:lang w:val="pl-PL" w:eastAsia="pl-PL" w:bidi="pl-PL"/>
        </w:rPr>
        <w:t>23</w:t>
      </w:r>
      <w:r w:rsidR="00D53525" w:rsidRPr="00DB4C70">
        <w:rPr>
          <w:rFonts w:ascii="Arial" w:eastAsia="Times New Roman" w:hAnsi="Arial" w:cs="Arial"/>
          <w:sz w:val="22"/>
          <w:szCs w:val="22"/>
          <w:lang w:val="pl-PL" w:eastAsia="pl-PL" w:bidi="pl-PL"/>
        </w:rPr>
        <w:t xml:space="preserve"> r., poz. </w:t>
      </w:r>
      <w:r w:rsidR="000C79D1" w:rsidRPr="00DB4C70">
        <w:rPr>
          <w:rFonts w:ascii="Arial" w:eastAsia="Times New Roman" w:hAnsi="Arial" w:cs="Arial"/>
          <w:sz w:val="22"/>
          <w:szCs w:val="22"/>
          <w:lang w:val="pl-PL" w:eastAsia="pl-PL" w:bidi="pl-PL"/>
        </w:rPr>
        <w:t>1094</w:t>
      </w:r>
      <w:r w:rsidR="00133901" w:rsidRPr="00DB4C70">
        <w:rPr>
          <w:rFonts w:ascii="Arial" w:eastAsia="Times New Roman" w:hAnsi="Arial" w:cs="Arial"/>
          <w:sz w:val="22"/>
          <w:szCs w:val="22"/>
          <w:lang w:val="pl-PL" w:eastAsia="pl-PL" w:bidi="pl-PL"/>
        </w:rPr>
        <w:t xml:space="preserve"> ze zm.</w:t>
      </w:r>
      <w:r w:rsidR="00D53525" w:rsidRPr="00DB4C70">
        <w:rPr>
          <w:rFonts w:ascii="Arial" w:eastAsia="Times New Roman" w:hAnsi="Arial" w:cs="Arial"/>
          <w:sz w:val="22"/>
          <w:szCs w:val="22"/>
          <w:lang w:val="pl-PL" w:eastAsia="pl-PL" w:bidi="pl-PL"/>
        </w:rPr>
        <w:t>).</w:t>
      </w:r>
      <w:r w:rsidRPr="00DB4C70">
        <w:rPr>
          <w:rFonts w:ascii="Arial" w:eastAsia="Times New Roman" w:hAnsi="Arial" w:cs="Arial"/>
          <w:sz w:val="22"/>
          <w:szCs w:val="22"/>
          <w:lang w:val="pl-PL" w:eastAsia="pl-PL" w:bidi="pl-PL"/>
        </w:rPr>
        <w:t xml:space="preserve"> Złożenie wniosku lub dokonanie zgłoszenia powinno nastąpić w terminie 6 lat od dnia, w którym decyzja </w:t>
      </w:r>
      <w:r w:rsidRPr="00DB4C70">
        <w:rPr>
          <w:rFonts w:ascii="Arial" w:eastAsia="Times New Roman" w:hAnsi="Arial" w:cs="Arial"/>
          <w:sz w:val="22"/>
          <w:szCs w:val="22"/>
          <w:lang w:val="pl-PL" w:eastAsia="pl-PL" w:bidi="pl-PL"/>
        </w:rPr>
        <w:lastRenderedPageBreak/>
        <w:t>o</w:t>
      </w:r>
      <w:r w:rsidR="00B15F3F" w:rsidRPr="00DB4C70">
        <w:rPr>
          <w:rFonts w:ascii="Arial" w:eastAsia="Times New Roman" w:hAnsi="Arial" w:cs="Arial"/>
          <w:sz w:val="22"/>
          <w:szCs w:val="22"/>
          <w:lang w:val="pl-PL" w:eastAsia="pl-PL" w:bidi="pl-PL"/>
        </w:rPr>
        <w:t> </w:t>
      </w:r>
      <w:r w:rsidRPr="00DB4C70">
        <w:rPr>
          <w:rFonts w:ascii="Arial" w:eastAsia="Times New Roman" w:hAnsi="Arial" w:cs="Arial"/>
          <w:sz w:val="22"/>
          <w:szCs w:val="22"/>
          <w:lang w:val="pl-PL" w:eastAsia="pl-PL" w:bidi="pl-PL"/>
        </w:rPr>
        <w:t>środowiskowych uwarunkowaniach stała się ostateczna.</w:t>
      </w:r>
    </w:p>
    <w:p w14:paraId="0D8DD6E0" w14:textId="17DC1DD6" w:rsidR="00B06F75" w:rsidRPr="00DB4C70"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eastAsia="Times New Roman" w:hAnsi="Arial" w:cs="Arial"/>
          <w:sz w:val="22"/>
          <w:szCs w:val="22"/>
          <w:lang w:val="pl-PL" w:eastAsia="pl-PL" w:bidi="pl-PL"/>
        </w:rPr>
        <w:t xml:space="preserve">Złożenie wniosku o którym mowa w pkt 1, może nastąpić w terminie 10 lat od dnia, </w:t>
      </w:r>
      <w:r w:rsidR="003C0911">
        <w:rPr>
          <w:rFonts w:ascii="Arial" w:eastAsia="Times New Roman" w:hAnsi="Arial" w:cs="Arial"/>
          <w:sz w:val="22"/>
          <w:szCs w:val="22"/>
          <w:lang w:val="pl-PL" w:eastAsia="pl-PL" w:bidi="pl-PL"/>
        </w:rPr>
        <w:br/>
      </w:r>
      <w:r w:rsidRPr="00DB4C70">
        <w:rPr>
          <w:rFonts w:ascii="Arial" w:eastAsia="Times New Roman" w:hAnsi="Arial" w:cs="Arial"/>
          <w:sz w:val="22"/>
          <w:szCs w:val="22"/>
          <w:lang w:val="pl-PL" w:eastAsia="pl-PL" w:bidi="pl-PL"/>
        </w:rPr>
        <w:t>w</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którym decyzja o środowiskowych uwarunkowaniach stała się ostateczna, o ile strona, która złożyła wniosek o wydanie decyzji o środowiskowych uwarunkowaniach lub podmiot, na który została przeniesiona ta decyzja, otrzymali, przed upływem terminu o</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 xml:space="preserve">którym mowa w pkt 1 od organu, który wydał decyzję o środowiskowych uwarunkowaniach stanowisko, że realizacja planowanego przedsięwzięcia przebiega etapowo oraz, że aktualne są warunki realizacji przedsięwzięcia zawarte w decyzji </w:t>
      </w:r>
      <w:r w:rsidR="003C0911">
        <w:rPr>
          <w:rFonts w:ascii="Arial" w:eastAsia="Times New Roman" w:hAnsi="Arial" w:cs="Arial"/>
          <w:sz w:val="22"/>
          <w:szCs w:val="22"/>
          <w:lang w:val="pl-PL" w:eastAsia="pl-PL" w:bidi="pl-PL"/>
        </w:rPr>
        <w:br/>
      </w:r>
      <w:r w:rsidRPr="00DB4C70">
        <w:rPr>
          <w:rFonts w:ascii="Arial" w:eastAsia="Times New Roman" w:hAnsi="Arial" w:cs="Arial"/>
          <w:sz w:val="22"/>
          <w:szCs w:val="22"/>
          <w:lang w:val="pl-PL" w:eastAsia="pl-PL" w:bidi="pl-PL"/>
        </w:rPr>
        <w:t>o</w:t>
      </w:r>
      <w:r w:rsidR="008C2D91" w:rsidRPr="00DB4C70">
        <w:rPr>
          <w:rFonts w:ascii="Arial" w:eastAsia="Times New Roman" w:hAnsi="Arial" w:cs="Arial"/>
          <w:sz w:val="22"/>
          <w:szCs w:val="22"/>
          <w:lang w:val="pl-PL" w:eastAsia="pl-PL" w:bidi="pl-PL"/>
        </w:rPr>
        <w:t xml:space="preserve"> </w:t>
      </w:r>
      <w:r w:rsidRPr="00DB4C70">
        <w:rPr>
          <w:rFonts w:ascii="Arial" w:eastAsia="Times New Roman" w:hAnsi="Arial" w:cs="Arial"/>
          <w:sz w:val="22"/>
          <w:szCs w:val="22"/>
          <w:lang w:val="pl-PL" w:eastAsia="pl-PL" w:bidi="pl-PL"/>
        </w:rPr>
        <w:t>środowiskowych uwarunkowaniach lub postanowieniu, o którym mowa w art. 90 ust. 1 ww. ustawy, jeżeli było wydane. Zajęcie stanowiska następuje w drodze postanowienia na podstawie informacji na temat stanu środowiska i możliwości realizacji warunków wynikających z decyzji o środowiskowych uwarunkowaniach.</w:t>
      </w:r>
    </w:p>
    <w:p w14:paraId="1578F5AB" w14:textId="77777777" w:rsidR="00B06F75" w:rsidRPr="00DB4C70"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eastAsia="Times New Roman" w:hAnsi="Arial" w:cs="Arial"/>
          <w:sz w:val="22"/>
          <w:szCs w:val="22"/>
          <w:lang w:val="pl-PL" w:eastAsia="pl-PL" w:bidi="pl-PL"/>
        </w:rPr>
        <w:t xml:space="preserve">Decyzja o środowiskowych uwarunkowaniach wiąże organy, o których mowa w art. 86 ww. ustawy </w:t>
      </w:r>
      <w:proofErr w:type="spellStart"/>
      <w:r w:rsidRPr="00DB4C70">
        <w:rPr>
          <w:rFonts w:ascii="Arial" w:eastAsia="Times New Roman" w:hAnsi="Arial" w:cs="Arial"/>
          <w:sz w:val="22"/>
          <w:szCs w:val="22"/>
          <w:lang w:val="pl-PL" w:eastAsia="pl-PL" w:bidi="pl-PL"/>
        </w:rPr>
        <w:t>ooś</w:t>
      </w:r>
      <w:proofErr w:type="spellEnd"/>
      <w:r w:rsidRPr="00DB4C70">
        <w:rPr>
          <w:rFonts w:ascii="Arial" w:eastAsia="Times New Roman" w:hAnsi="Arial" w:cs="Arial"/>
          <w:sz w:val="22"/>
          <w:szCs w:val="22"/>
          <w:lang w:val="pl-PL" w:eastAsia="pl-PL" w:bidi="pl-PL"/>
        </w:rPr>
        <w:t>.</w:t>
      </w:r>
    </w:p>
    <w:p w14:paraId="5C754DA1" w14:textId="77777777" w:rsidR="00B06F75" w:rsidRPr="00DB4C70"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eastAsia="Times New Roman" w:hAnsi="Arial" w:cs="Arial"/>
          <w:sz w:val="22"/>
          <w:szCs w:val="22"/>
          <w:lang w:val="pl-PL" w:eastAsia="pl-PL" w:bidi="pl-PL"/>
        </w:rPr>
        <w:t xml:space="preserve">Od niniejszej decyzji przysługuje stronie prawo wniesienia odwołania do Samorządowego </w:t>
      </w:r>
      <w:r w:rsidRPr="00DB4C70">
        <w:rPr>
          <w:rFonts w:ascii="Arial" w:hAnsi="Arial" w:cs="Arial"/>
          <w:sz w:val="22"/>
          <w:szCs w:val="22"/>
          <w:lang w:val="pl-PL"/>
        </w:rPr>
        <w:t xml:space="preserve">Kolegium Odwoławczego w Ostrołęce za pośrednictwem </w:t>
      </w:r>
      <w:r w:rsidR="005866BB" w:rsidRPr="00DB4C70">
        <w:rPr>
          <w:rFonts w:ascii="Arial" w:hAnsi="Arial" w:cs="Arial"/>
          <w:sz w:val="22"/>
          <w:szCs w:val="22"/>
          <w:lang w:val="pl-PL"/>
        </w:rPr>
        <w:t>Wójta</w:t>
      </w:r>
      <w:r w:rsidRPr="00DB4C70">
        <w:rPr>
          <w:rFonts w:ascii="Arial" w:hAnsi="Arial" w:cs="Arial"/>
          <w:sz w:val="22"/>
          <w:szCs w:val="22"/>
          <w:lang w:val="pl-PL"/>
        </w:rPr>
        <w:t xml:space="preserve"> Gminy </w:t>
      </w:r>
      <w:r w:rsidR="005866BB" w:rsidRPr="00DB4C70">
        <w:rPr>
          <w:rFonts w:ascii="Arial" w:hAnsi="Arial" w:cs="Arial"/>
          <w:sz w:val="22"/>
          <w:szCs w:val="22"/>
          <w:lang w:val="pl-PL"/>
        </w:rPr>
        <w:t>Jednorożec</w:t>
      </w:r>
      <w:r w:rsidRPr="00DB4C70">
        <w:rPr>
          <w:rFonts w:ascii="Arial" w:hAnsi="Arial" w:cs="Arial"/>
          <w:sz w:val="22"/>
          <w:szCs w:val="22"/>
          <w:lang w:val="pl-PL"/>
        </w:rPr>
        <w:t xml:space="preserve">, w terminie </w:t>
      </w:r>
      <w:r w:rsidR="005866BB" w:rsidRPr="00DB4C70">
        <w:rPr>
          <w:rFonts w:ascii="Arial" w:hAnsi="Arial" w:cs="Arial"/>
          <w:sz w:val="22"/>
          <w:szCs w:val="22"/>
          <w:lang w:val="pl-PL"/>
        </w:rPr>
        <w:t>14</w:t>
      </w:r>
      <w:r w:rsidRPr="00DB4C70">
        <w:rPr>
          <w:rFonts w:ascii="Arial" w:hAnsi="Arial" w:cs="Arial"/>
          <w:sz w:val="22"/>
          <w:szCs w:val="22"/>
          <w:lang w:val="pl-PL"/>
        </w:rPr>
        <w:t xml:space="preserve"> dni od dnia doręczenia decyzji stronie (art.127 § 1 i 2 kpa).</w:t>
      </w:r>
    </w:p>
    <w:p w14:paraId="1B2FEF49" w14:textId="77777777" w:rsidR="00B06F75" w:rsidRPr="00DB4C70"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hAnsi="Arial" w:cs="Arial"/>
          <w:sz w:val="22"/>
          <w:szCs w:val="22"/>
          <w:lang w:val="pl-PL"/>
        </w:rPr>
        <w:t>Przed upływem terminu do wniesienia odwołania decyzja nie ulega wykonaniu (art. 130 §1 kpa).</w:t>
      </w:r>
    </w:p>
    <w:p w14:paraId="18FB762C" w14:textId="77777777" w:rsidR="00B06F75" w:rsidRPr="00DB4C70" w:rsidRDefault="002F1ECB" w:rsidP="00AB6809">
      <w:pPr>
        <w:pStyle w:val="Standard"/>
        <w:numPr>
          <w:ilvl w:val="0"/>
          <w:numId w:val="10"/>
        </w:numPr>
        <w:tabs>
          <w:tab w:val="left" w:pos="-26076"/>
          <w:tab w:val="left" w:pos="284"/>
        </w:tabs>
        <w:spacing w:line="360" w:lineRule="auto"/>
        <w:ind w:left="0" w:firstLine="0"/>
        <w:jc w:val="both"/>
        <w:rPr>
          <w:rFonts w:ascii="Arial" w:hAnsi="Arial" w:cs="Arial"/>
          <w:sz w:val="22"/>
          <w:szCs w:val="22"/>
          <w:lang w:val="pl-PL"/>
        </w:rPr>
      </w:pPr>
      <w:r w:rsidRPr="00DB4C70">
        <w:rPr>
          <w:rFonts w:ascii="Arial" w:hAnsi="Arial" w:cs="Arial"/>
          <w:sz w:val="22"/>
          <w:szCs w:val="22"/>
          <w:lang w:val="pl-PL"/>
        </w:rPr>
        <w:t>Wniesienie odwołania w terminie wstrzymuje wykonanie decyzji (art. 130 § 2 kpa).</w:t>
      </w:r>
    </w:p>
    <w:p w14:paraId="01F147BC" w14:textId="77777777" w:rsidR="00D53525" w:rsidRPr="00DB4C70" w:rsidRDefault="002F1ECB" w:rsidP="00AB6809">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hAnsi="Arial" w:cs="Arial"/>
          <w:sz w:val="22"/>
          <w:szCs w:val="22"/>
          <w:lang w:val="pl-PL"/>
        </w:rPr>
        <w:t>Decyzja podlega wykonaniu przed upływem terminu do wniesienia odwołania, jeżeli jest zgodna z żądaniem wszystkich stron lub jeżeli wszystkie strony zrzekły się prawa do wniesienia odwołania (art. 130 § 4 kpa).</w:t>
      </w:r>
    </w:p>
    <w:p w14:paraId="2059B14B" w14:textId="77777777" w:rsidR="00B06F75" w:rsidRPr="00DB4C70" w:rsidRDefault="002F1ECB" w:rsidP="00AB6809">
      <w:pPr>
        <w:pStyle w:val="Standard"/>
        <w:numPr>
          <w:ilvl w:val="0"/>
          <w:numId w:val="10"/>
        </w:numPr>
        <w:tabs>
          <w:tab w:val="left" w:pos="-26076"/>
          <w:tab w:val="left" w:pos="284"/>
        </w:tabs>
        <w:spacing w:line="360" w:lineRule="auto"/>
        <w:ind w:left="0" w:firstLine="0"/>
        <w:jc w:val="both"/>
        <w:rPr>
          <w:rFonts w:ascii="Arial" w:hAnsi="Arial" w:cs="Arial"/>
          <w:sz w:val="22"/>
          <w:szCs w:val="22"/>
          <w:lang w:val="pl-PL"/>
        </w:rPr>
      </w:pPr>
      <w:r w:rsidRPr="00DB4C70">
        <w:rPr>
          <w:rFonts w:ascii="Arial" w:hAnsi="Arial" w:cs="Arial"/>
          <w:sz w:val="22"/>
          <w:szCs w:val="22"/>
          <w:lang w:val="pl-PL"/>
        </w:rPr>
        <w:t>Zgodnie z treścią art. 127 a ustawy Kodeks postępowania administracyjnego:</w:t>
      </w:r>
    </w:p>
    <w:p w14:paraId="2BF3545B" w14:textId="77777777" w:rsidR="00B06F75" w:rsidRPr="00DB4C70" w:rsidRDefault="002F1ECB" w:rsidP="00AB6809">
      <w:pPr>
        <w:pStyle w:val="Standard"/>
        <w:tabs>
          <w:tab w:val="left" w:pos="1552"/>
        </w:tabs>
        <w:spacing w:line="360" w:lineRule="auto"/>
        <w:ind w:left="284"/>
        <w:jc w:val="both"/>
        <w:rPr>
          <w:rFonts w:ascii="Arial" w:hAnsi="Arial" w:cs="Arial"/>
          <w:sz w:val="22"/>
          <w:szCs w:val="22"/>
          <w:lang w:val="pl-PL"/>
        </w:rPr>
      </w:pPr>
      <w:r w:rsidRPr="00DB4C70">
        <w:rPr>
          <w:rFonts w:ascii="Arial" w:hAnsi="Arial" w:cs="Arial"/>
          <w:sz w:val="22"/>
          <w:szCs w:val="22"/>
          <w:lang w:val="pl-PL"/>
        </w:rPr>
        <w:t>§ 1. W trakcie biegu terminu do wniesienia odwołania strona może zrzec się prawa do wniesienia odwołania wobec organu administracji publicznej, który wydał decyzję.</w:t>
      </w:r>
    </w:p>
    <w:p w14:paraId="30F7E3D4" w14:textId="727163F2" w:rsidR="00B06F75" w:rsidRPr="00DB4C70" w:rsidRDefault="002F1ECB" w:rsidP="00AB6809">
      <w:pPr>
        <w:pStyle w:val="Standard"/>
        <w:tabs>
          <w:tab w:val="left" w:pos="1552"/>
        </w:tabs>
        <w:spacing w:line="360" w:lineRule="auto"/>
        <w:ind w:left="284"/>
        <w:jc w:val="both"/>
        <w:rPr>
          <w:rFonts w:ascii="Arial" w:hAnsi="Arial" w:cs="Arial"/>
          <w:sz w:val="22"/>
          <w:szCs w:val="22"/>
          <w:lang w:val="pl-PL"/>
        </w:rPr>
      </w:pPr>
      <w:r w:rsidRPr="00DB4C70">
        <w:rPr>
          <w:rFonts w:ascii="Arial" w:hAnsi="Arial" w:cs="Arial"/>
          <w:sz w:val="22"/>
          <w:szCs w:val="22"/>
          <w:lang w:val="pl-PL"/>
        </w:rPr>
        <w:t>§ 2. Z dniem doręczenia organowi administracji publicznej oświadczenia o zrzeczeniu się prawa do wniesienia odwołania przez ostatnią ze stron postępowania, decyzja staje się ostateczna i prawomocna.</w:t>
      </w:r>
    </w:p>
    <w:p w14:paraId="37E5B989" w14:textId="12F6DBAB" w:rsidR="00F4676C" w:rsidRDefault="002F1ECB" w:rsidP="00F4676C">
      <w:pPr>
        <w:pStyle w:val="Standard"/>
        <w:numPr>
          <w:ilvl w:val="0"/>
          <w:numId w:val="10"/>
        </w:numPr>
        <w:tabs>
          <w:tab w:val="left" w:pos="-26076"/>
          <w:tab w:val="left" w:pos="284"/>
        </w:tabs>
        <w:spacing w:line="360" w:lineRule="auto"/>
        <w:ind w:left="284" w:hanging="284"/>
        <w:jc w:val="both"/>
        <w:rPr>
          <w:rFonts w:ascii="Arial" w:hAnsi="Arial" w:cs="Arial"/>
          <w:sz w:val="22"/>
          <w:szCs w:val="22"/>
          <w:lang w:val="pl-PL"/>
        </w:rPr>
      </w:pPr>
      <w:r w:rsidRPr="00DB4C70">
        <w:rPr>
          <w:rFonts w:ascii="Arial" w:hAnsi="Arial" w:cs="Arial"/>
          <w:sz w:val="22"/>
          <w:szCs w:val="22"/>
          <w:lang w:val="pl-PL"/>
        </w:rPr>
        <w:t xml:space="preserve">W przypadku złożenia przez stronę oświadczenia o zrzeczeniu się prawa do odwołania od decyzji (określonego w </w:t>
      </w:r>
      <w:r w:rsidR="0009320D" w:rsidRPr="00DB4C70">
        <w:rPr>
          <w:rFonts w:ascii="Arial" w:hAnsi="Arial" w:cs="Arial"/>
          <w:sz w:val="22"/>
          <w:szCs w:val="22"/>
          <w:lang w:val="pl-PL"/>
        </w:rPr>
        <w:t xml:space="preserve">pkt 8 </w:t>
      </w:r>
      <w:r w:rsidRPr="00DB4C70">
        <w:rPr>
          <w:rFonts w:ascii="Arial" w:hAnsi="Arial" w:cs="Arial"/>
          <w:sz w:val="22"/>
          <w:szCs w:val="22"/>
          <w:lang w:val="pl-PL"/>
        </w:rPr>
        <w:t>§ 2</w:t>
      </w:r>
      <w:r w:rsidR="0009320D" w:rsidRPr="00DB4C70">
        <w:rPr>
          <w:rFonts w:ascii="Arial" w:hAnsi="Arial" w:cs="Arial"/>
          <w:sz w:val="22"/>
          <w:szCs w:val="22"/>
          <w:lang w:val="pl-PL"/>
        </w:rPr>
        <w:t xml:space="preserve"> pouczenia</w:t>
      </w:r>
      <w:r w:rsidRPr="00DB4C70">
        <w:rPr>
          <w:rFonts w:ascii="Arial" w:hAnsi="Arial" w:cs="Arial"/>
          <w:sz w:val="22"/>
          <w:szCs w:val="22"/>
          <w:lang w:val="pl-PL"/>
        </w:rPr>
        <w:t>) nie przysługuje prawo do odwołania się ani skargi do sądu administracyjnego.</w:t>
      </w:r>
    </w:p>
    <w:p w14:paraId="3283A681" w14:textId="77777777" w:rsidR="00F4676C" w:rsidRPr="00F4676C" w:rsidRDefault="00F4676C" w:rsidP="00F4676C">
      <w:pPr>
        <w:pStyle w:val="Standard"/>
        <w:tabs>
          <w:tab w:val="left" w:pos="-26076"/>
          <w:tab w:val="left" w:pos="284"/>
        </w:tabs>
        <w:spacing w:line="360" w:lineRule="auto"/>
        <w:ind w:left="284"/>
        <w:jc w:val="both"/>
        <w:rPr>
          <w:rFonts w:ascii="Arial" w:hAnsi="Arial" w:cs="Arial"/>
          <w:sz w:val="22"/>
          <w:szCs w:val="22"/>
          <w:lang w:val="pl-PL"/>
        </w:rPr>
      </w:pPr>
    </w:p>
    <w:p w14:paraId="030B9DF5" w14:textId="77777777" w:rsidR="00F4676C" w:rsidRPr="007A79DD" w:rsidRDefault="00F4676C" w:rsidP="00F4676C">
      <w:pPr>
        <w:spacing w:after="0" w:line="360" w:lineRule="auto"/>
        <w:ind w:left="5664"/>
        <w:jc w:val="center"/>
        <w:rPr>
          <w:rFonts w:ascii="Arial" w:eastAsia="Times New Roman" w:hAnsi="Arial" w:cs="Arial"/>
          <w:sz w:val="24"/>
          <w:szCs w:val="24"/>
          <w:lang w:eastAsia="pl-PL"/>
        </w:rPr>
      </w:pPr>
      <w:r w:rsidRPr="007A79DD">
        <w:rPr>
          <w:rFonts w:ascii="Arial" w:eastAsia="Times New Roman" w:hAnsi="Arial" w:cs="Arial"/>
          <w:sz w:val="24"/>
          <w:szCs w:val="24"/>
          <w:lang w:eastAsia="pl-PL"/>
        </w:rPr>
        <w:t>Wójt Gminy Jednorożec</w:t>
      </w:r>
    </w:p>
    <w:p w14:paraId="7510CFEE" w14:textId="21073C09" w:rsidR="003C0911" w:rsidRPr="00F4676C" w:rsidRDefault="00F4676C" w:rsidP="00F4676C">
      <w:pPr>
        <w:spacing w:after="0" w:line="360" w:lineRule="auto"/>
        <w:ind w:left="5664"/>
        <w:jc w:val="center"/>
        <w:rPr>
          <w:rFonts w:ascii="Arial" w:eastAsia="Times New Roman" w:hAnsi="Arial" w:cs="Arial"/>
          <w:sz w:val="24"/>
          <w:szCs w:val="24"/>
          <w:lang w:eastAsia="pl-PL"/>
        </w:rPr>
      </w:pPr>
      <w:r w:rsidRPr="007A79DD">
        <w:rPr>
          <w:rFonts w:ascii="Arial" w:eastAsia="Times New Roman" w:hAnsi="Arial" w:cs="Arial"/>
          <w:sz w:val="24"/>
          <w:szCs w:val="24"/>
          <w:lang w:eastAsia="pl-PL"/>
        </w:rPr>
        <w:t xml:space="preserve">/-/ Krzysztof Andrzej </w:t>
      </w:r>
      <w:proofErr w:type="spellStart"/>
      <w:r w:rsidRPr="007A79DD">
        <w:rPr>
          <w:rFonts w:ascii="Arial" w:eastAsia="Times New Roman" w:hAnsi="Arial" w:cs="Arial"/>
          <w:sz w:val="24"/>
          <w:szCs w:val="24"/>
          <w:lang w:eastAsia="pl-PL"/>
        </w:rPr>
        <w:t>Iwulski</w:t>
      </w:r>
      <w:proofErr w:type="spellEnd"/>
    </w:p>
    <w:p w14:paraId="11A1616C" w14:textId="77777777" w:rsidR="00B06F75" w:rsidRPr="00DB4C70" w:rsidRDefault="002F1ECB" w:rsidP="00AB6809">
      <w:pPr>
        <w:pStyle w:val="Standard"/>
        <w:spacing w:line="360" w:lineRule="auto"/>
        <w:ind w:right="5645"/>
        <w:jc w:val="both"/>
        <w:rPr>
          <w:rFonts w:ascii="Arial" w:hAnsi="Arial" w:cs="Arial"/>
          <w:sz w:val="22"/>
          <w:szCs w:val="22"/>
          <w:lang w:val="pl-PL"/>
        </w:rPr>
      </w:pPr>
      <w:r w:rsidRPr="00DB4C70">
        <w:rPr>
          <w:rFonts w:ascii="Arial" w:eastAsia="Times New Roman" w:hAnsi="Arial" w:cs="Arial"/>
          <w:sz w:val="22"/>
          <w:szCs w:val="22"/>
          <w:lang w:val="pl-PL" w:eastAsia="pl-PL" w:bidi="pl-PL"/>
        </w:rPr>
        <w:t>Załączniki:</w:t>
      </w:r>
    </w:p>
    <w:p w14:paraId="7E845731" w14:textId="42FBAEE7" w:rsidR="008F74AD" w:rsidRPr="00F4676C" w:rsidRDefault="002F1ECB" w:rsidP="00F4676C">
      <w:pPr>
        <w:pStyle w:val="Akapitzlist"/>
        <w:numPr>
          <w:ilvl w:val="1"/>
          <w:numId w:val="2"/>
        </w:numPr>
        <w:tabs>
          <w:tab w:val="left" w:pos="284"/>
        </w:tabs>
        <w:spacing w:line="360" w:lineRule="auto"/>
        <w:ind w:left="284" w:firstLine="0"/>
        <w:jc w:val="both"/>
        <w:rPr>
          <w:rFonts w:ascii="Arial" w:hAnsi="Arial" w:cs="Arial"/>
        </w:rPr>
      </w:pPr>
      <w:r w:rsidRPr="00DB4C70">
        <w:rPr>
          <w:rFonts w:ascii="Arial" w:eastAsia="Times New Roman" w:hAnsi="Arial" w:cs="Arial"/>
          <w:lang w:eastAsia="pl-PL" w:bidi="pl-PL"/>
        </w:rPr>
        <w:t>Charakterystyka przedsięwzięcia</w:t>
      </w:r>
    </w:p>
    <w:p w14:paraId="3611FC98" w14:textId="77777777" w:rsidR="00B06F75" w:rsidRPr="00DB4C70" w:rsidRDefault="002F1ECB" w:rsidP="00AB6809">
      <w:pPr>
        <w:pStyle w:val="Standard"/>
        <w:tabs>
          <w:tab w:val="left" w:pos="0"/>
          <w:tab w:val="left" w:pos="709"/>
        </w:tabs>
        <w:spacing w:line="360" w:lineRule="auto"/>
        <w:jc w:val="both"/>
        <w:rPr>
          <w:rFonts w:ascii="Arial" w:hAnsi="Arial" w:cs="Arial"/>
          <w:sz w:val="22"/>
          <w:szCs w:val="22"/>
          <w:lang w:val="pl-PL"/>
        </w:rPr>
      </w:pPr>
      <w:r w:rsidRPr="00DB4C70">
        <w:rPr>
          <w:rFonts w:ascii="Arial" w:hAnsi="Arial" w:cs="Arial"/>
          <w:sz w:val="22"/>
          <w:szCs w:val="22"/>
          <w:lang w:val="pl-PL"/>
        </w:rPr>
        <w:lastRenderedPageBreak/>
        <w:t>Otrzymują:</w:t>
      </w:r>
    </w:p>
    <w:p w14:paraId="6B142E8E" w14:textId="77777777" w:rsidR="00745998" w:rsidRPr="00DB4C70" w:rsidRDefault="00745998" w:rsidP="00AB6809">
      <w:pPr>
        <w:pStyle w:val="Akapitzlist"/>
        <w:widowControl/>
        <w:numPr>
          <w:ilvl w:val="0"/>
          <w:numId w:val="31"/>
        </w:numPr>
        <w:suppressAutoHyphens w:val="0"/>
        <w:autoSpaceDN/>
        <w:spacing w:after="0" w:line="360" w:lineRule="auto"/>
        <w:contextualSpacing/>
        <w:jc w:val="both"/>
        <w:textAlignment w:val="auto"/>
        <w:rPr>
          <w:rFonts w:ascii="Arial" w:eastAsia="Times New Roman" w:hAnsi="Arial" w:cs="Arial"/>
          <w:lang w:eastAsia="pl-PL"/>
        </w:rPr>
      </w:pPr>
      <w:r w:rsidRPr="00DB4C70">
        <w:rPr>
          <w:rFonts w:ascii="Arial" w:eastAsia="Times New Roman" w:hAnsi="Arial" w:cs="Arial"/>
          <w:lang w:eastAsia="pl-PL"/>
        </w:rPr>
        <w:t xml:space="preserve">Pełnomocnik - </w:t>
      </w:r>
      <w:proofErr w:type="spellStart"/>
      <w:r w:rsidRPr="00DB4C70">
        <w:rPr>
          <w:rFonts w:ascii="Arial" w:eastAsia="Times New Roman" w:hAnsi="Arial" w:cs="Arial"/>
          <w:lang w:eastAsia="pl-PL"/>
        </w:rPr>
        <w:t>R.Power</w:t>
      </w:r>
      <w:proofErr w:type="spellEnd"/>
      <w:r w:rsidRPr="00DB4C70">
        <w:rPr>
          <w:rFonts w:ascii="Arial" w:eastAsia="Times New Roman" w:hAnsi="Arial" w:cs="Arial"/>
          <w:lang w:eastAsia="pl-PL"/>
        </w:rPr>
        <w:t xml:space="preserve"> Development Sp. z o.o.</w:t>
      </w:r>
      <w:r w:rsidR="00E22804" w:rsidRPr="00DB4C70">
        <w:rPr>
          <w:rFonts w:ascii="Arial" w:eastAsia="Times New Roman" w:hAnsi="Arial" w:cs="Arial"/>
          <w:lang w:eastAsia="pl-PL"/>
        </w:rPr>
        <w:t>,</w:t>
      </w:r>
    </w:p>
    <w:p w14:paraId="004AE78A" w14:textId="77777777" w:rsidR="00E22804" w:rsidRPr="00DB4C70" w:rsidRDefault="00E22804" w:rsidP="00AB6809">
      <w:pPr>
        <w:pStyle w:val="Akapitzlist"/>
        <w:widowControl/>
        <w:numPr>
          <w:ilvl w:val="0"/>
          <w:numId w:val="31"/>
        </w:numPr>
        <w:suppressAutoHyphens w:val="0"/>
        <w:autoSpaceDN/>
        <w:spacing w:after="0" w:line="360" w:lineRule="auto"/>
        <w:contextualSpacing/>
        <w:jc w:val="both"/>
        <w:textAlignment w:val="auto"/>
        <w:rPr>
          <w:rFonts w:ascii="Arial" w:eastAsia="Times New Roman" w:hAnsi="Arial" w:cs="Arial"/>
          <w:lang w:eastAsia="pl-PL"/>
        </w:rPr>
      </w:pPr>
      <w:r w:rsidRPr="00DB4C70">
        <w:rPr>
          <w:rFonts w:ascii="Arial" w:eastAsia="Times New Roman" w:hAnsi="Arial" w:cs="Arial"/>
          <w:lang w:eastAsia="pl-PL"/>
        </w:rPr>
        <w:t xml:space="preserve">P. Adam Białczak – sołtys wsi </w:t>
      </w:r>
      <w:proofErr w:type="spellStart"/>
      <w:r w:rsidRPr="00DB4C70">
        <w:rPr>
          <w:rFonts w:ascii="Arial" w:eastAsia="Times New Roman" w:hAnsi="Arial" w:cs="Arial"/>
          <w:lang w:eastAsia="pl-PL"/>
        </w:rPr>
        <w:t>Małowidz</w:t>
      </w:r>
      <w:proofErr w:type="spellEnd"/>
      <w:r w:rsidRPr="00DB4C70">
        <w:rPr>
          <w:rFonts w:ascii="Arial" w:eastAsia="Times New Roman" w:hAnsi="Arial" w:cs="Arial"/>
          <w:lang w:eastAsia="pl-PL"/>
        </w:rPr>
        <w:t>,</w:t>
      </w:r>
    </w:p>
    <w:p w14:paraId="54A1469D" w14:textId="6C1A5D7F" w:rsidR="00E22804" w:rsidRPr="00DB4C70" w:rsidRDefault="00E22804" w:rsidP="00AB6809">
      <w:pPr>
        <w:pStyle w:val="Akapitzlist"/>
        <w:widowControl/>
        <w:numPr>
          <w:ilvl w:val="0"/>
          <w:numId w:val="31"/>
        </w:numPr>
        <w:suppressAutoHyphens w:val="0"/>
        <w:autoSpaceDN/>
        <w:spacing w:after="0" w:line="360" w:lineRule="auto"/>
        <w:contextualSpacing/>
        <w:jc w:val="both"/>
        <w:textAlignment w:val="auto"/>
        <w:rPr>
          <w:rFonts w:ascii="Arial" w:eastAsia="Times New Roman" w:hAnsi="Arial" w:cs="Arial"/>
          <w:lang w:eastAsia="pl-PL"/>
        </w:rPr>
      </w:pPr>
      <w:r w:rsidRPr="00DB4C70">
        <w:rPr>
          <w:rFonts w:ascii="Arial" w:eastAsia="Times New Roman" w:hAnsi="Arial" w:cs="Arial"/>
          <w:lang w:eastAsia="pl-PL"/>
        </w:rPr>
        <w:t xml:space="preserve">z uwagi na fakt, iż liczba stron przekroczyła 10 (art. 74 ust. 3 ustawy z dnia </w:t>
      </w:r>
      <w:r w:rsidRPr="00DB4C70">
        <w:rPr>
          <w:rFonts w:ascii="Arial" w:eastAsia="Times New Roman" w:hAnsi="Arial" w:cs="Arial"/>
          <w:lang w:eastAsia="pl-PL"/>
        </w:rPr>
        <w:br/>
        <w:t xml:space="preserve">3 października 2008 r. o udostępnianiu informacji o środowisku i jego ochronie, udziale społeczeństwa w ochronie środowiska oraz o ocenach oddziaływania na środowisko </w:t>
      </w:r>
      <w:r w:rsidR="008C2D91" w:rsidRPr="00DB4C70">
        <w:rPr>
          <w:rFonts w:ascii="Arial" w:eastAsia="Times New Roman" w:hAnsi="Arial" w:cs="Arial"/>
          <w:lang w:eastAsia="pl-PL"/>
        </w:rPr>
        <w:t>(</w:t>
      </w:r>
      <w:r w:rsidRPr="00DB4C70">
        <w:rPr>
          <w:rFonts w:ascii="Arial" w:eastAsia="Times New Roman" w:hAnsi="Arial" w:cs="Arial"/>
          <w:lang w:eastAsia="pl-PL"/>
        </w:rPr>
        <w:t xml:space="preserve">tj. Dz.U. z 2023 r., poz. 1094 z </w:t>
      </w:r>
      <w:proofErr w:type="spellStart"/>
      <w:r w:rsidRPr="00DB4C70">
        <w:rPr>
          <w:rFonts w:ascii="Arial" w:eastAsia="Times New Roman" w:hAnsi="Arial" w:cs="Arial"/>
          <w:lang w:eastAsia="pl-PL"/>
        </w:rPr>
        <w:t>póź</w:t>
      </w:r>
      <w:proofErr w:type="spellEnd"/>
      <w:r w:rsidRPr="00DB4C70">
        <w:rPr>
          <w:rFonts w:ascii="Arial" w:eastAsia="Times New Roman" w:hAnsi="Arial" w:cs="Arial"/>
          <w:lang w:eastAsia="pl-PL"/>
        </w:rPr>
        <w:t>. zm.), obwieszczenie o wydanej decyzji zostało podane do</w:t>
      </w:r>
      <w:r w:rsidR="008C2D91" w:rsidRPr="00DB4C70">
        <w:rPr>
          <w:rFonts w:ascii="Arial" w:eastAsia="Times New Roman" w:hAnsi="Arial" w:cs="Arial"/>
          <w:lang w:eastAsia="pl-PL"/>
        </w:rPr>
        <w:t xml:space="preserve"> </w:t>
      </w:r>
      <w:r w:rsidRPr="00DB4C70">
        <w:rPr>
          <w:rFonts w:ascii="Arial" w:eastAsia="Times New Roman" w:hAnsi="Arial" w:cs="Arial"/>
          <w:lang w:eastAsia="pl-PL"/>
        </w:rPr>
        <w:t xml:space="preserve">publicznej wiadomości poprzez zamieszczenie na tablicy ogłoszeń Urzędu Gminy w Jednorożcu oraz na tablicy ogłoszeń sołectwa </w:t>
      </w:r>
      <w:proofErr w:type="spellStart"/>
      <w:r w:rsidRPr="00DB4C70">
        <w:rPr>
          <w:rFonts w:ascii="Arial" w:eastAsia="Times New Roman" w:hAnsi="Arial" w:cs="Arial"/>
          <w:lang w:eastAsia="pl-PL"/>
        </w:rPr>
        <w:t>Małowidz</w:t>
      </w:r>
      <w:proofErr w:type="spellEnd"/>
      <w:r w:rsidRPr="00DB4C70">
        <w:rPr>
          <w:rFonts w:ascii="Arial" w:eastAsia="Times New Roman" w:hAnsi="Arial" w:cs="Arial"/>
          <w:lang w:eastAsia="pl-PL"/>
        </w:rPr>
        <w:t xml:space="preserve"> (za pośrednictwem sołtysa) oraz w Biuletynie Informacji Publicznej Urzędu Gminy w Jednorożcu,</w:t>
      </w:r>
    </w:p>
    <w:p w14:paraId="21E22849" w14:textId="113228BE" w:rsidR="008F74AD" w:rsidRDefault="00E22804" w:rsidP="00DB4C70">
      <w:pPr>
        <w:pStyle w:val="Akapitzlist"/>
        <w:widowControl/>
        <w:numPr>
          <w:ilvl w:val="0"/>
          <w:numId w:val="31"/>
        </w:numPr>
        <w:suppressAutoHyphens w:val="0"/>
        <w:autoSpaceDN/>
        <w:spacing w:after="0" w:line="360" w:lineRule="auto"/>
        <w:contextualSpacing/>
        <w:jc w:val="both"/>
        <w:textAlignment w:val="auto"/>
        <w:rPr>
          <w:rFonts w:ascii="Arial" w:eastAsia="Times New Roman" w:hAnsi="Arial" w:cs="Arial"/>
          <w:lang w:eastAsia="pl-PL"/>
        </w:rPr>
      </w:pPr>
      <w:r w:rsidRPr="00DB4C70">
        <w:rPr>
          <w:rFonts w:ascii="Arial" w:eastAsia="Times New Roman" w:hAnsi="Arial" w:cs="Arial"/>
          <w:lang w:eastAsia="pl-PL"/>
        </w:rPr>
        <w:t>a/a.</w:t>
      </w:r>
    </w:p>
    <w:p w14:paraId="6F0CC203" w14:textId="77777777" w:rsidR="003C0911" w:rsidRDefault="003C0911" w:rsidP="003C0911">
      <w:pPr>
        <w:widowControl/>
        <w:suppressAutoHyphens w:val="0"/>
        <w:autoSpaceDN/>
        <w:spacing w:after="0" w:line="360" w:lineRule="auto"/>
        <w:contextualSpacing/>
        <w:jc w:val="both"/>
        <w:textAlignment w:val="auto"/>
        <w:rPr>
          <w:rFonts w:ascii="Arial" w:eastAsia="Times New Roman" w:hAnsi="Arial" w:cs="Arial"/>
          <w:lang w:eastAsia="pl-PL"/>
        </w:rPr>
      </w:pPr>
    </w:p>
    <w:p w14:paraId="65C5698D" w14:textId="77777777" w:rsidR="003C0911" w:rsidRDefault="003C0911" w:rsidP="003C0911">
      <w:pPr>
        <w:widowControl/>
        <w:suppressAutoHyphens w:val="0"/>
        <w:autoSpaceDN/>
        <w:spacing w:after="0" w:line="360" w:lineRule="auto"/>
        <w:contextualSpacing/>
        <w:jc w:val="both"/>
        <w:textAlignment w:val="auto"/>
        <w:rPr>
          <w:rFonts w:ascii="Arial" w:eastAsia="Times New Roman" w:hAnsi="Arial" w:cs="Arial"/>
          <w:lang w:eastAsia="pl-PL"/>
        </w:rPr>
      </w:pPr>
    </w:p>
    <w:p w14:paraId="7D2F877E" w14:textId="77777777" w:rsidR="003C0911" w:rsidRPr="003C0911" w:rsidRDefault="003C0911" w:rsidP="003C0911">
      <w:pPr>
        <w:widowControl/>
        <w:suppressAutoHyphens w:val="0"/>
        <w:autoSpaceDN/>
        <w:spacing w:after="0" w:line="360" w:lineRule="auto"/>
        <w:contextualSpacing/>
        <w:jc w:val="both"/>
        <w:textAlignment w:val="auto"/>
        <w:rPr>
          <w:rFonts w:ascii="Arial" w:eastAsia="Times New Roman" w:hAnsi="Arial" w:cs="Arial"/>
          <w:lang w:eastAsia="pl-PL"/>
        </w:rPr>
      </w:pPr>
    </w:p>
    <w:bookmarkEnd w:id="0"/>
    <w:p w14:paraId="7C303090" w14:textId="77777777" w:rsidR="00745998" w:rsidRPr="00DB4C70" w:rsidRDefault="00745998" w:rsidP="00AB6809">
      <w:pPr>
        <w:pStyle w:val="Tekstpodstawowy"/>
        <w:rPr>
          <w:rFonts w:ascii="Arial" w:hAnsi="Arial" w:cs="Arial"/>
          <w:sz w:val="22"/>
          <w:szCs w:val="22"/>
        </w:rPr>
      </w:pPr>
      <w:r w:rsidRPr="00DB4C70">
        <w:rPr>
          <w:rFonts w:ascii="Arial" w:hAnsi="Arial" w:cs="Arial"/>
          <w:sz w:val="22"/>
          <w:szCs w:val="22"/>
        </w:rPr>
        <w:t>Otrzymują:</w:t>
      </w:r>
    </w:p>
    <w:p w14:paraId="5FC3FF6B" w14:textId="77777777" w:rsidR="00745998" w:rsidRPr="00DB4C70" w:rsidRDefault="00745998" w:rsidP="00AB6809">
      <w:pPr>
        <w:pStyle w:val="Tekstpodstawowy"/>
        <w:numPr>
          <w:ilvl w:val="0"/>
          <w:numId w:val="30"/>
        </w:numPr>
        <w:rPr>
          <w:rFonts w:ascii="Arial" w:hAnsi="Arial" w:cs="Arial"/>
          <w:sz w:val="22"/>
          <w:szCs w:val="22"/>
        </w:rPr>
      </w:pPr>
      <w:r w:rsidRPr="00DB4C70">
        <w:rPr>
          <w:rFonts w:ascii="Arial" w:hAnsi="Arial" w:cs="Arial"/>
          <w:sz w:val="22"/>
          <w:szCs w:val="22"/>
        </w:rPr>
        <w:t>Regionalna Dyrekcja Ochrony Środowiska w Warszawie</w:t>
      </w:r>
    </w:p>
    <w:p w14:paraId="7D2A967E" w14:textId="77777777" w:rsidR="00745998" w:rsidRPr="00DB4C70" w:rsidRDefault="00745998" w:rsidP="00AB6809">
      <w:pPr>
        <w:pStyle w:val="NormalnyWeb"/>
        <w:spacing w:before="0" w:beforeAutospacing="0" w:after="0" w:afterAutospacing="0" w:line="360" w:lineRule="auto"/>
        <w:ind w:firstLine="708"/>
        <w:rPr>
          <w:rFonts w:ascii="Arial" w:hAnsi="Arial" w:cs="Arial"/>
          <w:sz w:val="22"/>
          <w:szCs w:val="22"/>
        </w:rPr>
      </w:pPr>
      <w:r w:rsidRPr="00DB4C70">
        <w:rPr>
          <w:rFonts w:ascii="Arial" w:hAnsi="Arial" w:cs="Arial"/>
          <w:sz w:val="22"/>
          <w:szCs w:val="22"/>
        </w:rPr>
        <w:t>ul. H. Sienkiewicza 3, 00 - 015 Warszawa</w:t>
      </w:r>
    </w:p>
    <w:p w14:paraId="65DC4BD1" w14:textId="77777777" w:rsidR="00745998" w:rsidRPr="00DB4C70" w:rsidRDefault="00745998" w:rsidP="00AB6809">
      <w:pPr>
        <w:pStyle w:val="Tekstpodstawowy"/>
        <w:numPr>
          <w:ilvl w:val="0"/>
          <w:numId w:val="30"/>
        </w:numPr>
        <w:rPr>
          <w:rFonts w:ascii="Arial" w:hAnsi="Arial" w:cs="Arial"/>
          <w:sz w:val="22"/>
          <w:szCs w:val="22"/>
        </w:rPr>
      </w:pPr>
      <w:r w:rsidRPr="00DB4C70">
        <w:rPr>
          <w:rFonts w:ascii="Arial" w:hAnsi="Arial" w:cs="Arial"/>
          <w:sz w:val="22"/>
          <w:szCs w:val="22"/>
        </w:rPr>
        <w:t>Państwowy Powiatowy Inspektor Sanitarny w Przasnyszu</w:t>
      </w:r>
    </w:p>
    <w:p w14:paraId="4F558E6E" w14:textId="77777777" w:rsidR="00745998" w:rsidRPr="00DB4C70" w:rsidRDefault="00745998" w:rsidP="00AB6809">
      <w:pPr>
        <w:pStyle w:val="Tekstpodstawowy"/>
        <w:ind w:left="720"/>
        <w:rPr>
          <w:rFonts w:ascii="Arial" w:hAnsi="Arial" w:cs="Arial"/>
          <w:sz w:val="22"/>
          <w:szCs w:val="22"/>
        </w:rPr>
      </w:pPr>
      <w:r w:rsidRPr="00DB4C70">
        <w:rPr>
          <w:rFonts w:ascii="Arial" w:hAnsi="Arial" w:cs="Arial"/>
          <w:sz w:val="22"/>
          <w:szCs w:val="22"/>
        </w:rPr>
        <w:t>ul. Gołymińska 13, 06-300 Przasnysz</w:t>
      </w:r>
    </w:p>
    <w:p w14:paraId="2045F551" w14:textId="77777777" w:rsidR="00745998" w:rsidRPr="00DB4C70" w:rsidRDefault="00745998" w:rsidP="00AB6809">
      <w:pPr>
        <w:pStyle w:val="Tekstpodstawowy"/>
        <w:numPr>
          <w:ilvl w:val="0"/>
          <w:numId w:val="30"/>
        </w:numPr>
        <w:rPr>
          <w:rFonts w:ascii="Arial" w:hAnsi="Arial" w:cs="Arial"/>
          <w:sz w:val="22"/>
          <w:szCs w:val="22"/>
        </w:rPr>
      </w:pPr>
      <w:r w:rsidRPr="00DB4C70">
        <w:rPr>
          <w:rFonts w:ascii="Arial" w:hAnsi="Arial" w:cs="Arial"/>
          <w:sz w:val="22"/>
          <w:szCs w:val="22"/>
        </w:rPr>
        <w:t>Państwowe Gospodarstwo Wodne Wody Polskie</w:t>
      </w:r>
    </w:p>
    <w:p w14:paraId="36E0F8B9" w14:textId="77777777" w:rsidR="00745998" w:rsidRPr="00DB4C70" w:rsidRDefault="00745998" w:rsidP="00AB6809">
      <w:pPr>
        <w:pStyle w:val="Tekstpodstawowy"/>
        <w:ind w:firstLine="708"/>
        <w:rPr>
          <w:rFonts w:ascii="Arial" w:hAnsi="Arial" w:cs="Arial"/>
          <w:sz w:val="22"/>
          <w:szCs w:val="22"/>
        </w:rPr>
      </w:pPr>
      <w:r w:rsidRPr="00DB4C70">
        <w:rPr>
          <w:rFonts w:ascii="Arial" w:hAnsi="Arial" w:cs="Arial"/>
          <w:sz w:val="22"/>
          <w:szCs w:val="22"/>
        </w:rPr>
        <w:t>Zarząd Zlewni w Dębem</w:t>
      </w:r>
    </w:p>
    <w:p w14:paraId="6FB291F1" w14:textId="77777777" w:rsidR="00745998" w:rsidRPr="00DB4C70" w:rsidRDefault="00745998" w:rsidP="00AB6809">
      <w:pPr>
        <w:pStyle w:val="Tekstpodstawowy"/>
        <w:ind w:firstLine="708"/>
        <w:rPr>
          <w:rFonts w:ascii="Arial" w:hAnsi="Arial" w:cs="Arial"/>
          <w:sz w:val="22"/>
          <w:szCs w:val="22"/>
        </w:rPr>
      </w:pPr>
      <w:r w:rsidRPr="00DB4C70">
        <w:rPr>
          <w:rFonts w:ascii="Arial" w:hAnsi="Arial" w:cs="Arial"/>
          <w:sz w:val="22"/>
          <w:szCs w:val="22"/>
        </w:rPr>
        <w:t>Dębe, 05-140 Serock</w:t>
      </w:r>
    </w:p>
    <w:p w14:paraId="3095C85B" w14:textId="77777777" w:rsidR="00B06F75" w:rsidRPr="00DB4C70" w:rsidRDefault="00B06F75"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7D3423FF" w14:textId="77777777" w:rsidR="00745998" w:rsidRPr="00DB4C70"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5455DEC7" w14:textId="77777777" w:rsidR="00745998" w:rsidRPr="00DB4C70"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7818A68E" w14:textId="77777777" w:rsidR="00DB4C70" w:rsidRPr="00DB4C70" w:rsidRDefault="00DB4C70"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691E2C85" w14:textId="77777777" w:rsidR="00DB4C70" w:rsidRPr="00DB4C70" w:rsidRDefault="00DB4C70"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74DC0D2E" w14:textId="2105D533" w:rsidR="003C0911" w:rsidRDefault="003C0911"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69CDAADD" w14:textId="77777777" w:rsidR="00333C82"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F0992D9" w14:textId="77777777" w:rsidR="00333C82"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02ECAD7" w14:textId="77777777" w:rsidR="00333C82"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07F9440D" w14:textId="77777777" w:rsidR="00333C82" w:rsidRPr="00DB4C70" w:rsidRDefault="00333C82" w:rsidP="003C0911">
      <w:pPr>
        <w:pStyle w:val="Standard"/>
        <w:tabs>
          <w:tab w:val="left" w:pos="0"/>
          <w:tab w:val="left" w:pos="284"/>
          <w:tab w:val="left" w:pos="567"/>
          <w:tab w:val="left" w:pos="1386"/>
        </w:tabs>
        <w:spacing w:line="360" w:lineRule="auto"/>
        <w:jc w:val="both"/>
        <w:rPr>
          <w:rFonts w:ascii="Arial" w:hAnsi="Arial" w:cs="Arial"/>
          <w:sz w:val="22"/>
          <w:szCs w:val="22"/>
          <w:lang w:val="pl-PL"/>
        </w:rPr>
      </w:pPr>
    </w:p>
    <w:p w14:paraId="7D505CEB" w14:textId="77777777" w:rsidR="00745998" w:rsidRPr="00DB4C70" w:rsidRDefault="00745998" w:rsidP="00AB6809">
      <w:pPr>
        <w:pStyle w:val="Standard"/>
        <w:tabs>
          <w:tab w:val="left" w:pos="0"/>
          <w:tab w:val="left" w:pos="284"/>
          <w:tab w:val="left" w:pos="567"/>
          <w:tab w:val="left" w:pos="1386"/>
        </w:tabs>
        <w:spacing w:line="360" w:lineRule="auto"/>
        <w:ind w:hanging="142"/>
        <w:jc w:val="both"/>
        <w:rPr>
          <w:rFonts w:ascii="Arial" w:hAnsi="Arial" w:cs="Arial"/>
          <w:sz w:val="22"/>
          <w:szCs w:val="22"/>
          <w:lang w:val="pl-PL"/>
        </w:rPr>
      </w:pPr>
    </w:p>
    <w:p w14:paraId="0F09A167" w14:textId="77777777" w:rsidR="00745998" w:rsidRPr="00DB4C70" w:rsidRDefault="00745998" w:rsidP="00AB6809">
      <w:pPr>
        <w:pStyle w:val="Stopka"/>
        <w:spacing w:line="360" w:lineRule="auto"/>
        <w:rPr>
          <w:rFonts w:ascii="Arial" w:hAnsi="Arial" w:cs="Arial"/>
          <w:sz w:val="22"/>
          <w:szCs w:val="22"/>
          <w:lang w:val="pl-PL"/>
        </w:rPr>
      </w:pPr>
      <w:r w:rsidRPr="00DB4C70">
        <w:rPr>
          <w:rFonts w:ascii="Arial" w:hAnsi="Arial" w:cs="Arial"/>
          <w:sz w:val="22"/>
          <w:szCs w:val="22"/>
          <w:lang w:val="pl-PL"/>
        </w:rPr>
        <w:t>Sporządziła:</w:t>
      </w:r>
    </w:p>
    <w:p w14:paraId="7F81B3F9" w14:textId="77777777" w:rsidR="00745998" w:rsidRPr="00DB4C70" w:rsidRDefault="00745998" w:rsidP="00AB6809">
      <w:pPr>
        <w:pStyle w:val="Stopka"/>
        <w:spacing w:line="360" w:lineRule="auto"/>
        <w:rPr>
          <w:rFonts w:ascii="Arial" w:hAnsi="Arial" w:cs="Arial"/>
          <w:sz w:val="22"/>
          <w:szCs w:val="22"/>
          <w:lang w:val="pl-PL"/>
        </w:rPr>
      </w:pPr>
      <w:r w:rsidRPr="00DB4C70">
        <w:rPr>
          <w:rFonts w:ascii="Arial" w:hAnsi="Arial" w:cs="Arial"/>
          <w:sz w:val="22"/>
          <w:szCs w:val="22"/>
          <w:lang w:val="pl-PL"/>
        </w:rPr>
        <w:t>Natalia Tworkowska</w:t>
      </w:r>
    </w:p>
    <w:p w14:paraId="2DE24335" w14:textId="77777777" w:rsidR="00745998" w:rsidRDefault="0063148E" w:rsidP="00AB6809">
      <w:pPr>
        <w:pStyle w:val="Stopka"/>
        <w:spacing w:line="360" w:lineRule="auto"/>
        <w:rPr>
          <w:rFonts w:ascii="Arial" w:hAnsi="Arial" w:cs="Arial"/>
          <w:sz w:val="22"/>
          <w:szCs w:val="22"/>
          <w:lang w:val="pl-PL"/>
        </w:rPr>
      </w:pPr>
      <w:r w:rsidRPr="00DB4C70">
        <w:rPr>
          <w:rFonts w:ascii="Arial" w:hAnsi="Arial" w:cs="Arial"/>
          <w:sz w:val="22"/>
          <w:szCs w:val="22"/>
          <w:lang w:val="pl-PL"/>
        </w:rPr>
        <w:t>Tel. (29) 751-70-</w:t>
      </w:r>
      <w:r w:rsidR="00745998" w:rsidRPr="00DB4C70">
        <w:rPr>
          <w:rFonts w:ascii="Arial" w:hAnsi="Arial" w:cs="Arial"/>
          <w:sz w:val="22"/>
          <w:szCs w:val="22"/>
          <w:lang w:val="pl-PL"/>
        </w:rPr>
        <w:t>39</w:t>
      </w:r>
    </w:p>
    <w:p w14:paraId="425CE38B" w14:textId="77777777" w:rsidR="00F4676C" w:rsidRPr="00DB4C70" w:rsidRDefault="00F4676C" w:rsidP="00AB6809">
      <w:pPr>
        <w:pStyle w:val="Stopka"/>
        <w:spacing w:line="360" w:lineRule="auto"/>
        <w:rPr>
          <w:rFonts w:ascii="Arial" w:hAnsi="Arial" w:cs="Arial"/>
          <w:sz w:val="22"/>
          <w:szCs w:val="22"/>
          <w:lang w:val="pl-PL"/>
        </w:rPr>
      </w:pPr>
    </w:p>
    <w:p w14:paraId="2E0771A5" w14:textId="77777777" w:rsidR="00F4676C" w:rsidRDefault="00F4676C" w:rsidP="00F4676C">
      <w:pPr>
        <w:spacing w:after="0" w:line="288" w:lineRule="auto"/>
        <w:jc w:val="right"/>
        <w:rPr>
          <w:rFonts w:ascii="Arial" w:hAnsi="Arial" w:cs="Arial"/>
          <w:sz w:val="18"/>
          <w:szCs w:val="18"/>
        </w:rPr>
      </w:pPr>
      <w:r>
        <w:rPr>
          <w:rFonts w:ascii="Arial" w:hAnsi="Arial" w:cs="Arial"/>
          <w:sz w:val="18"/>
          <w:szCs w:val="18"/>
        </w:rPr>
        <w:lastRenderedPageBreak/>
        <w:t xml:space="preserve">Załącznik nr 1 do decyzji ZIR.6220.3.2022 </w:t>
      </w:r>
    </w:p>
    <w:p w14:paraId="6E9F928B" w14:textId="77777777" w:rsidR="00F4676C" w:rsidRDefault="00F4676C" w:rsidP="00F4676C">
      <w:pPr>
        <w:spacing w:after="0" w:line="288" w:lineRule="auto"/>
        <w:jc w:val="right"/>
        <w:rPr>
          <w:rFonts w:ascii="Arial" w:hAnsi="Arial" w:cs="Arial"/>
          <w:sz w:val="18"/>
          <w:szCs w:val="18"/>
        </w:rPr>
      </w:pPr>
      <w:r>
        <w:rPr>
          <w:rFonts w:ascii="Arial" w:hAnsi="Arial" w:cs="Arial"/>
          <w:sz w:val="18"/>
          <w:szCs w:val="18"/>
        </w:rPr>
        <w:t>o środowiskowych uwarunkowaniach przedsięwzięcia z dnia 05 mara 2024 roku</w:t>
      </w:r>
    </w:p>
    <w:p w14:paraId="7AC5C2E6" w14:textId="77777777" w:rsidR="00F4676C" w:rsidRDefault="00F4676C" w:rsidP="00F4676C">
      <w:pPr>
        <w:spacing w:after="0" w:line="288" w:lineRule="auto"/>
        <w:jc w:val="right"/>
        <w:rPr>
          <w:rFonts w:ascii="Arial" w:hAnsi="Arial" w:cs="Arial"/>
          <w:sz w:val="24"/>
          <w:szCs w:val="24"/>
        </w:rPr>
      </w:pPr>
    </w:p>
    <w:p w14:paraId="0FD2DAAF" w14:textId="77777777" w:rsidR="00F4676C" w:rsidRDefault="00F4676C" w:rsidP="00F4676C">
      <w:pPr>
        <w:spacing w:after="0" w:line="288" w:lineRule="auto"/>
        <w:jc w:val="right"/>
        <w:rPr>
          <w:rFonts w:ascii="Arial" w:hAnsi="Arial" w:cs="Arial"/>
          <w:sz w:val="24"/>
          <w:szCs w:val="24"/>
        </w:rPr>
      </w:pPr>
    </w:p>
    <w:p w14:paraId="271C190F" w14:textId="77777777" w:rsidR="00F4676C" w:rsidRDefault="00F4676C" w:rsidP="00F4676C">
      <w:pPr>
        <w:spacing w:after="0" w:line="288" w:lineRule="auto"/>
        <w:jc w:val="center"/>
        <w:rPr>
          <w:rFonts w:ascii="Arial" w:hAnsi="Arial" w:cs="Arial"/>
          <w:b/>
          <w:bCs/>
          <w:sz w:val="24"/>
          <w:szCs w:val="24"/>
        </w:rPr>
      </w:pPr>
      <w:r>
        <w:rPr>
          <w:rFonts w:ascii="Arial" w:hAnsi="Arial" w:cs="Arial"/>
          <w:b/>
          <w:bCs/>
          <w:sz w:val="24"/>
          <w:szCs w:val="24"/>
        </w:rPr>
        <w:t>CHARAKTERYSTYKA PRZEDSIĘWZIĘCIA</w:t>
      </w:r>
    </w:p>
    <w:p w14:paraId="7BFA11BD" w14:textId="77777777" w:rsidR="00F4676C" w:rsidRDefault="00F4676C" w:rsidP="00F4676C">
      <w:pPr>
        <w:spacing w:after="0" w:line="288" w:lineRule="auto"/>
        <w:jc w:val="center"/>
        <w:rPr>
          <w:rFonts w:ascii="Arial" w:hAnsi="Arial" w:cs="Arial"/>
          <w:b/>
          <w:bCs/>
        </w:rPr>
      </w:pPr>
    </w:p>
    <w:p w14:paraId="43876FD4" w14:textId="77777777" w:rsidR="00F4676C" w:rsidRDefault="00F4676C" w:rsidP="00F4676C">
      <w:pPr>
        <w:jc w:val="center"/>
        <w:rPr>
          <w:rFonts w:ascii="Arial" w:hAnsi="Arial" w:cs="Arial"/>
        </w:rPr>
      </w:pPr>
      <w:r>
        <w:rPr>
          <w:rFonts w:ascii="Arial" w:hAnsi="Arial" w:cs="Arial"/>
        </w:rPr>
        <w:t xml:space="preserve">Charakterystyka planowanego przedsięwzięcia zgodnie z art. 82 ust. 3 ustawy z dnia 3 października 2008 r. o udostępnianiu informacji o środowisku i jego ochronie, udziale społeczeństwa w ochronie środowiska oraz o ocenach oddziaływania na środowisko </w:t>
      </w:r>
      <w:r>
        <w:rPr>
          <w:rFonts w:ascii="Arial" w:hAnsi="Arial" w:cs="Arial"/>
        </w:rPr>
        <w:br/>
        <w:t>(tj. Dz. U. z 2023 r. poz. 1094 ze zm.).</w:t>
      </w:r>
      <w:r>
        <w:rPr>
          <w:rFonts w:ascii="Arial" w:hAnsi="Arial" w:cs="Arial"/>
        </w:rPr>
        <w:br/>
      </w:r>
    </w:p>
    <w:p w14:paraId="3DD9EEB5" w14:textId="1CB0EDE6" w:rsidR="00F4676C" w:rsidRDefault="00F4676C" w:rsidP="00F4676C">
      <w:pPr>
        <w:spacing w:line="360" w:lineRule="auto"/>
        <w:ind w:firstLine="708"/>
        <w:jc w:val="both"/>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Planowane przedsięwzięcie polegać będzie na budowie Elektrowni Słonecznej wraz z infrastrukturą towarzyszącą. Inwestycja zlokalizowana będzie na działce o nr ew. 165/1, 165/2, 165/3, 165/4, 165/5 w obrębie ew. </w:t>
      </w:r>
      <w:proofErr w:type="spellStart"/>
      <w:r>
        <w:rPr>
          <w:rFonts w:ascii="Arial" w:eastAsia="Calibri" w:hAnsi="Arial" w:cs="Arial"/>
          <w:color w:val="000000" w:themeColor="text1"/>
          <w:spacing w:val="-1"/>
          <w:lang w:eastAsia="ar-SA"/>
        </w:rPr>
        <w:t>Małowidz</w:t>
      </w:r>
      <w:proofErr w:type="spellEnd"/>
      <w:r>
        <w:rPr>
          <w:rFonts w:ascii="Arial" w:eastAsia="Calibri" w:hAnsi="Arial" w:cs="Arial"/>
          <w:color w:val="000000" w:themeColor="text1"/>
          <w:spacing w:val="-1"/>
          <w:lang w:eastAsia="ar-SA"/>
        </w:rPr>
        <w:t xml:space="preserve">, Gmina Jednorożec, o łącznej powierzchni ok. 7,7394 ha. Powierzchnia terenu objętego wnioskiem wynosi do 7,7394 ha. </w:t>
      </w:r>
      <w:r>
        <w:rPr>
          <w:rFonts w:ascii="Arial" w:eastAsia="Calibri" w:hAnsi="Arial" w:cs="Arial"/>
          <w:bCs/>
          <w:color w:val="000000" w:themeColor="text1"/>
          <w:spacing w:val="-1"/>
          <w:lang w:eastAsia="ar-SA"/>
        </w:rPr>
        <w:t>Inwestor dopuszcza podział inwestycji i realizację kilku odrębnych instalacji o łącznej mocy nieprzekraczającej wnioskowanej mocy do 12 MW, o łącznej powierzchni nieprzekraczającej wnioskowanej powierzchni do 7,7394  ha, zlokalizowanych na wskazanych działkach ewidencyjnych o nr ew. 165/1, 165/2, 165/3, 165/4, 165/5 (dopuszcza się realizację na jednej lub kilku wskazanych działkach). W przypadku dokonania podziału zaplanowanej inwestycji na mniejsze instalacje, oddziaływanie elektrowni będzie zawierać się wyłącznie w poszczególnych granicach farm słonecznych.</w:t>
      </w:r>
    </w:p>
    <w:p w14:paraId="6CA775A9" w14:textId="77BFF2AF" w:rsidR="00F4676C" w:rsidRDefault="00F4676C" w:rsidP="00F4676C">
      <w:pPr>
        <w:spacing w:line="360" w:lineRule="auto"/>
        <w:ind w:firstLine="708"/>
        <w:jc w:val="both"/>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Najbliższa zabudowa mieszkaniowa znajduje się w odległości ok. 204 m w linii prostej, w kierunku północno-wschodnim od miejsca lokalizacji planowanej inwestycji. Inwestor zakłada posadowienie transformatora w odległości ok. 233 m od najbliższej zabudowy objętej ochroną akustyczną, jednocześnie znajdować się będzie </w:t>
      </w:r>
      <w:r>
        <w:rPr>
          <w:rFonts w:ascii="Arial" w:eastAsia="Calibri" w:hAnsi="Arial" w:cs="Arial"/>
          <w:color w:val="000000" w:themeColor="text1"/>
          <w:spacing w:val="-1"/>
          <w:lang w:eastAsia="ar-SA"/>
        </w:rPr>
        <w:br/>
      </w:r>
      <w:r>
        <w:rPr>
          <w:rFonts w:ascii="Arial" w:eastAsia="Calibri" w:hAnsi="Arial" w:cs="Arial"/>
          <w:color w:val="000000" w:themeColor="text1"/>
          <w:spacing w:val="-1"/>
          <w:lang w:eastAsia="ar-SA"/>
        </w:rPr>
        <w:t>w wygłuszonym kontenerze stacji transformatorowej. Na terenie planowanej inwestycji nie występują elektrownie słoneczne i fotowoltaiczne.</w:t>
      </w:r>
    </w:p>
    <w:p w14:paraId="6F59C16A" w14:textId="19CE111F" w:rsidR="00F4676C" w:rsidRDefault="00F4676C" w:rsidP="00F4676C">
      <w:pPr>
        <w:spacing w:line="360" w:lineRule="auto"/>
        <w:ind w:firstLine="708"/>
        <w:jc w:val="both"/>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Inwestycja będzie polegała na montażu wolnostojących ogniw fotowoltaicznych wraz z infrastrukturą towarzyszącą o łącznej mocy do 12 MW. Przewidywana roczna produkcja energii to ok. 11 842 MWh rocznie.</w:t>
      </w:r>
    </w:p>
    <w:p w14:paraId="615DE46F" w14:textId="77777777" w:rsidR="00F4676C" w:rsidRDefault="00F4676C" w:rsidP="00F4676C">
      <w:pPr>
        <w:spacing w:line="300" w:lineRule="auto"/>
        <w:jc w:val="both"/>
        <w:rPr>
          <w:rFonts w:ascii="Arial" w:eastAsiaTheme="minorHAnsi" w:hAnsi="Arial" w:cs="Arial"/>
        </w:rPr>
      </w:pPr>
      <w:r>
        <w:rPr>
          <w:rFonts w:ascii="Arial" w:hAnsi="Arial" w:cs="Arial"/>
        </w:rPr>
        <w:t>Do realizacji inwestycji konieczne jest posadowienie na gruncie następujących obiektów:</w:t>
      </w:r>
    </w:p>
    <w:p w14:paraId="6A1169F0" w14:textId="7777777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Zespół paneli fotowoltaicznych - </w:t>
      </w:r>
      <w:bookmarkStart w:id="4" w:name="_Hlk78981256"/>
      <w:r>
        <w:rPr>
          <w:rFonts w:ascii="Arial" w:eastAsia="Calibri" w:hAnsi="Arial" w:cs="Arial"/>
          <w:color w:val="000000" w:themeColor="text1"/>
          <w:spacing w:val="-1"/>
          <w:lang w:eastAsia="ar-SA"/>
        </w:rPr>
        <w:t xml:space="preserve">są to urządzenia infrastruktury technicznej, które umożliwiają przekształcenie energii słonecznej w energię elektryczną. Panele zostaną umieszczone w rzędach, między którymi pozostawiony zostanie odstęp do 10 m. Przestrzeń pomiędzy rzędami paneli nie będzie przekształcana i pozostanie biologicznie czynna. W ramach jednego rzędu, panele zostaną połączone za pomocą stalowych konstrukcji i posadowione na podporach – słupkach wkręconych (lub wbitych) w grunt. Wysokość panelu w rzucie bocznym wraz ze </w:t>
      </w:r>
      <w:r>
        <w:rPr>
          <w:rFonts w:ascii="Arial" w:eastAsia="Calibri" w:hAnsi="Arial" w:cs="Arial"/>
          <w:color w:val="000000" w:themeColor="text1"/>
          <w:spacing w:val="-1"/>
          <w:lang w:eastAsia="ar-SA"/>
        </w:rPr>
        <w:lastRenderedPageBreak/>
        <w:t>słupkiem nie przekroczy 6 m. Wyposażone zostaną w powłokę antyrefleksyjną, zapobiegającą efektowi olśnienia. Łączna moc zainstalowanych paneli fotowoltaicznych będzie nie większa niż 12 MW.</w:t>
      </w:r>
    </w:p>
    <w:p w14:paraId="391A0071" w14:textId="1B1A501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bookmarkStart w:id="5" w:name="_Hlk82782839"/>
      <w:r>
        <w:rPr>
          <w:rFonts w:ascii="Arial" w:eastAsia="Calibri" w:hAnsi="Arial" w:cs="Arial"/>
          <w:color w:val="000000" w:themeColor="text1"/>
          <w:spacing w:val="-1"/>
          <w:lang w:eastAsia="ar-SA"/>
        </w:rPr>
        <w:t xml:space="preserve">Kontenery stacji transformatorowych </w:t>
      </w:r>
      <w:bookmarkEnd w:id="5"/>
      <w:r>
        <w:rPr>
          <w:rFonts w:ascii="Arial" w:eastAsia="Calibri" w:hAnsi="Arial" w:cs="Arial"/>
          <w:color w:val="000000" w:themeColor="text1"/>
          <w:spacing w:val="-1"/>
          <w:lang w:eastAsia="ar-SA"/>
        </w:rPr>
        <w:t xml:space="preserve">w ilości od 1 do 6 sztuk – wielkość pojedynczego kontenera nie przekroczy standardowych gabarytów (powierzchnia do 100 m2, wysokość do 5m), docelowa wielkość zostanie określona </w:t>
      </w:r>
      <w:r>
        <w:rPr>
          <w:rFonts w:ascii="Arial" w:eastAsia="Calibri" w:hAnsi="Arial" w:cs="Arial"/>
          <w:color w:val="000000" w:themeColor="text1"/>
          <w:spacing w:val="-1"/>
          <w:lang w:eastAsia="ar-SA"/>
        </w:rPr>
        <w:br/>
      </w:r>
      <w:r>
        <w:rPr>
          <w:rFonts w:ascii="Arial" w:eastAsia="Calibri" w:hAnsi="Arial" w:cs="Arial"/>
          <w:color w:val="000000" w:themeColor="text1"/>
          <w:spacing w:val="-1"/>
          <w:lang w:eastAsia="ar-SA"/>
        </w:rPr>
        <w:t xml:space="preserve">w szczegółowej dokumentacji projektowej. Transformator umieszczony będzie </w:t>
      </w:r>
      <w:r>
        <w:rPr>
          <w:rFonts w:ascii="Arial" w:eastAsia="Calibri" w:hAnsi="Arial" w:cs="Arial"/>
          <w:color w:val="000000" w:themeColor="text1"/>
          <w:spacing w:val="-1"/>
          <w:lang w:eastAsia="ar-SA"/>
        </w:rPr>
        <w:br/>
      </w:r>
      <w:r>
        <w:rPr>
          <w:rFonts w:ascii="Arial" w:eastAsia="Calibri" w:hAnsi="Arial" w:cs="Arial"/>
          <w:color w:val="000000" w:themeColor="text1"/>
          <w:spacing w:val="-1"/>
          <w:lang w:eastAsia="ar-SA"/>
        </w:rPr>
        <w:t xml:space="preserve">w kontenerze. </w:t>
      </w:r>
    </w:p>
    <w:p w14:paraId="358FCA3D" w14:textId="7777777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Okablowanie </w:t>
      </w:r>
      <w:proofErr w:type="spellStart"/>
      <w:r>
        <w:rPr>
          <w:rFonts w:ascii="Arial" w:eastAsia="Calibri" w:hAnsi="Arial" w:cs="Arial"/>
          <w:color w:val="000000" w:themeColor="text1"/>
          <w:spacing w:val="-1"/>
          <w:lang w:eastAsia="ar-SA"/>
        </w:rPr>
        <w:t>nN</w:t>
      </w:r>
      <w:proofErr w:type="spellEnd"/>
      <w:r>
        <w:rPr>
          <w:rFonts w:ascii="Arial" w:eastAsia="Calibri" w:hAnsi="Arial" w:cs="Arial"/>
          <w:color w:val="000000" w:themeColor="text1"/>
          <w:spacing w:val="-1"/>
          <w:lang w:eastAsia="ar-SA"/>
        </w:rPr>
        <w:t>, SN, WN – rodzaj zastosowanego napięcia uzależniony od uzyskanych warunków przyłączenia z lokalnym dystrybutorem energii.</w:t>
      </w:r>
    </w:p>
    <w:p w14:paraId="684E622C" w14:textId="5B7F37C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Stacja GPO SN/WN – wielkość nie przekroczy standardowych gabarytów (powierzchnia do 2500 m2), docelowa wielkość zostanie określona </w:t>
      </w:r>
      <w:r>
        <w:rPr>
          <w:rFonts w:ascii="Arial" w:eastAsia="Calibri" w:hAnsi="Arial" w:cs="Arial"/>
          <w:color w:val="000000" w:themeColor="text1"/>
          <w:spacing w:val="-1"/>
          <w:lang w:eastAsia="ar-SA"/>
        </w:rPr>
        <w:br/>
      </w:r>
      <w:r>
        <w:rPr>
          <w:rFonts w:ascii="Arial" w:eastAsia="Calibri" w:hAnsi="Arial" w:cs="Arial"/>
          <w:color w:val="000000" w:themeColor="text1"/>
          <w:spacing w:val="-1"/>
          <w:lang w:eastAsia="ar-SA"/>
        </w:rPr>
        <w:t xml:space="preserve">w szczegółowej dokumentacji projektowej. Stacja SN/WN będzie zmieniała napięcie ze średniego na wysokie, a następnie przesyłała energię elektryczną do Krajowego Systemu Energetycznego. Stację stanowią zespoły urządzeń służące do koniecznych w danej stacji czynności rozdzielania i przetwarzania energii elektrycznej, wraz z potrzebnymi urządzeniami pomocniczymi, umieszczone we wspólnym pomieszczeniu lub ogrodzeniu, lub na wspólnych konstrukcjach wsporczych. </w:t>
      </w:r>
    </w:p>
    <w:p w14:paraId="22190DEC" w14:textId="19819EAC"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Kontener techniczny - wielkość kontenera nie przekroczy standardowych gabarytów (powierzchnia do 150 m2, wysokość do 5 m), docelowa wielkość zostanie określona w szczegółowej dokumentacji projektowej. </w:t>
      </w:r>
      <w:bookmarkStart w:id="6" w:name="_Hlk79043659"/>
      <w:r>
        <w:rPr>
          <w:rFonts w:ascii="Arial" w:eastAsia="Calibri" w:hAnsi="Arial" w:cs="Arial"/>
          <w:color w:val="000000" w:themeColor="text1"/>
          <w:spacing w:val="-1"/>
          <w:lang w:eastAsia="ar-SA"/>
        </w:rPr>
        <w:t xml:space="preserve">Jednocześnie należy wskazać, posadowienie kontenerów technicznych jest opcjonalne, a zatem inwestor nie wyklucza sytuacji rezygnacji z nich bądź nie wyklucza możliwości realizacje więcej niż jednego kontenera technicznego. W kontenerze technicznym może być zainstalowany zintegrowany system magazynowania energii. </w:t>
      </w:r>
    </w:p>
    <w:p w14:paraId="3637EBB4" w14:textId="7777777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bookmarkStart w:id="7" w:name="_Hlk79043784"/>
      <w:bookmarkEnd w:id="6"/>
      <w:r>
        <w:rPr>
          <w:rFonts w:ascii="Arial" w:eastAsia="Calibri" w:hAnsi="Arial" w:cs="Arial"/>
          <w:color w:val="000000" w:themeColor="text1"/>
          <w:spacing w:val="-1"/>
          <w:lang w:eastAsia="ar-SA"/>
        </w:rPr>
        <w:t>Magazyn energii - opcjonalnie planuje się wybudować magazyn energii na terenie przedmiotowej farmy. Magazyn energii będzie znajdował się w kontenerze technicznym lub specjalnie dedykowanej obudowie dostarczonej przez producenta danego rozwiązania. Szacunkowe parametry magazynu energii – moc do 12 MW, pojemność baterii do 60 MWh.</w:t>
      </w:r>
    </w:p>
    <w:p w14:paraId="1A5A317C" w14:textId="7777777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Stacja meteorologiczna - na terenie elektrowni zostanie opcjonalnie zainstalowana stacja meteorologiczna służąca do pomiaru siły wiatru i parametrów po-godowych. Na stacji możliwy jest także montaż anteny do komunikacji z systemem sterowania elektrowni.</w:t>
      </w:r>
    </w:p>
    <w:bookmarkEnd w:id="7"/>
    <w:p w14:paraId="11291467" w14:textId="3A8BBAB0"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Ogrodzenie – planuje się budowę ogrodzenia terenu inwestycji o wysokości do </w:t>
      </w:r>
      <w:r>
        <w:rPr>
          <w:rFonts w:ascii="Arial" w:eastAsia="Calibri" w:hAnsi="Arial" w:cs="Arial"/>
          <w:color w:val="000000" w:themeColor="text1"/>
          <w:spacing w:val="-1"/>
          <w:lang w:eastAsia="ar-SA"/>
        </w:rPr>
        <w:br/>
      </w:r>
      <w:r>
        <w:rPr>
          <w:rFonts w:ascii="Arial" w:eastAsia="Calibri" w:hAnsi="Arial" w:cs="Arial"/>
          <w:color w:val="000000" w:themeColor="text1"/>
          <w:spacing w:val="-1"/>
          <w:lang w:eastAsia="ar-SA"/>
        </w:rPr>
        <w:t>3 m (bez podmurówki).</w:t>
      </w:r>
    </w:p>
    <w:p w14:paraId="7000694A" w14:textId="77777777" w:rsid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Ponadto przewiduje się pozostawienie wolnej przestrzeni wokół całej instalacji, </w:t>
      </w:r>
      <w:r>
        <w:rPr>
          <w:rFonts w:ascii="Arial" w:eastAsia="Calibri" w:hAnsi="Arial" w:cs="Arial"/>
          <w:color w:val="000000" w:themeColor="text1"/>
          <w:spacing w:val="-1"/>
          <w:lang w:eastAsia="ar-SA"/>
        </w:rPr>
        <w:lastRenderedPageBreak/>
        <w:t>przeznaczonej pod drogę gruntową o szerokości do 4 m, umożliwiającą dojazd do urządzeń i gruntowego placu o powierzchni do 900 m2 uwzględniającego powierzchnie umieszczonych na nim kontenera stacji transformatorowej oraz kontenera technicznego. Nie przewiduje się realizacji jakiegokolwiek ogrodzenia pod napięciem, w tym systemu płoszenia zwierząt. Ponadto ani ogrodzenie ani teren elektrowni nie będą oświetlane w porze nocnej. W tym czasie planowane jest jedynie oświetlenie terenu niewidzialnym dla człowieka oraz zwierząt światłem emitowanym przez kamery dozoru automatycznego w zakresie długości fal światła podczerwonego.</w:t>
      </w:r>
    </w:p>
    <w:p w14:paraId="18C4A454" w14:textId="702A1557" w:rsidR="00F4676C" w:rsidRPr="00F4676C" w:rsidRDefault="00F4676C" w:rsidP="00F4676C">
      <w:pPr>
        <w:pStyle w:val="Akapitzlist"/>
        <w:numPr>
          <w:ilvl w:val="0"/>
          <w:numId w:val="32"/>
        </w:numPr>
        <w:autoSpaceDE w:val="0"/>
        <w:adjustRightInd w:val="0"/>
        <w:spacing w:after="0" w:line="360" w:lineRule="auto"/>
        <w:ind w:right="65"/>
        <w:contextualSpacing/>
        <w:jc w:val="both"/>
        <w:textAlignment w:val="auto"/>
        <w:rPr>
          <w:rFonts w:ascii="Arial" w:eastAsia="Calibri" w:hAnsi="Arial" w:cs="Arial"/>
          <w:color w:val="000000" w:themeColor="text1"/>
          <w:spacing w:val="-1"/>
          <w:lang w:eastAsia="ar-SA"/>
        </w:rPr>
      </w:pPr>
      <w:r>
        <w:rPr>
          <w:rFonts w:ascii="Arial" w:eastAsia="Calibri" w:hAnsi="Arial" w:cs="Arial"/>
          <w:color w:val="000000" w:themeColor="text1"/>
          <w:spacing w:val="-1"/>
          <w:lang w:eastAsia="ar-SA"/>
        </w:rPr>
        <w:t xml:space="preserve">Wjazd na teren działki realizowany będzie z drogi działka o nr ew. 170, obręb </w:t>
      </w:r>
      <w:proofErr w:type="spellStart"/>
      <w:r>
        <w:rPr>
          <w:rFonts w:ascii="Arial" w:eastAsia="Calibri" w:hAnsi="Arial" w:cs="Arial"/>
          <w:color w:val="000000" w:themeColor="text1"/>
          <w:spacing w:val="-1"/>
          <w:lang w:eastAsia="ar-SA"/>
        </w:rPr>
        <w:t>Małowidz</w:t>
      </w:r>
      <w:proofErr w:type="spellEnd"/>
      <w:r>
        <w:rPr>
          <w:rFonts w:ascii="Arial" w:eastAsia="Calibri" w:hAnsi="Arial" w:cs="Arial"/>
          <w:color w:val="000000" w:themeColor="text1"/>
          <w:spacing w:val="-1"/>
          <w:lang w:eastAsia="ar-SA"/>
        </w:rPr>
        <w:t xml:space="preserve">. </w:t>
      </w:r>
      <w:bookmarkEnd w:id="4"/>
    </w:p>
    <w:p w14:paraId="4AE0EC4D" w14:textId="77777777" w:rsidR="00F4676C" w:rsidRDefault="00F4676C" w:rsidP="00F4676C">
      <w:pPr>
        <w:spacing w:line="360" w:lineRule="auto"/>
        <w:jc w:val="both"/>
        <w:rPr>
          <w:rFonts w:ascii="Arial" w:hAnsi="Arial" w:cs="Arial"/>
        </w:rPr>
      </w:pPr>
    </w:p>
    <w:p w14:paraId="2FB2CB25" w14:textId="77777777" w:rsidR="00F4676C" w:rsidRPr="007A79DD" w:rsidRDefault="00F4676C" w:rsidP="00F4676C">
      <w:pPr>
        <w:spacing w:after="0" w:line="360" w:lineRule="auto"/>
        <w:ind w:left="5664"/>
        <w:jc w:val="center"/>
        <w:rPr>
          <w:rFonts w:ascii="Arial" w:eastAsia="Times New Roman" w:hAnsi="Arial" w:cs="Arial"/>
          <w:sz w:val="24"/>
          <w:szCs w:val="24"/>
          <w:lang w:eastAsia="pl-PL"/>
        </w:rPr>
      </w:pPr>
      <w:r w:rsidRPr="007A79DD">
        <w:rPr>
          <w:rFonts w:ascii="Arial" w:eastAsia="Times New Roman" w:hAnsi="Arial" w:cs="Arial"/>
          <w:sz w:val="24"/>
          <w:szCs w:val="24"/>
          <w:lang w:eastAsia="pl-PL"/>
        </w:rPr>
        <w:t>Wójt Gminy Jednorożec</w:t>
      </w:r>
    </w:p>
    <w:p w14:paraId="79281494" w14:textId="77777777" w:rsidR="00F4676C" w:rsidRPr="00F4676C" w:rsidRDefault="00F4676C" w:rsidP="00F4676C">
      <w:pPr>
        <w:spacing w:after="0" w:line="360" w:lineRule="auto"/>
        <w:ind w:left="5664"/>
        <w:jc w:val="center"/>
        <w:rPr>
          <w:rFonts w:ascii="Arial" w:eastAsia="Times New Roman" w:hAnsi="Arial" w:cs="Arial"/>
          <w:sz w:val="24"/>
          <w:szCs w:val="24"/>
          <w:lang w:eastAsia="pl-PL"/>
        </w:rPr>
      </w:pPr>
      <w:r w:rsidRPr="007A79DD">
        <w:rPr>
          <w:rFonts w:ascii="Arial" w:eastAsia="Times New Roman" w:hAnsi="Arial" w:cs="Arial"/>
          <w:sz w:val="24"/>
          <w:szCs w:val="24"/>
          <w:lang w:eastAsia="pl-PL"/>
        </w:rPr>
        <w:t xml:space="preserve">/-/ Krzysztof Andrzej </w:t>
      </w:r>
      <w:proofErr w:type="spellStart"/>
      <w:r w:rsidRPr="007A79DD">
        <w:rPr>
          <w:rFonts w:ascii="Arial" w:eastAsia="Times New Roman" w:hAnsi="Arial" w:cs="Arial"/>
          <w:sz w:val="24"/>
          <w:szCs w:val="24"/>
          <w:lang w:eastAsia="pl-PL"/>
        </w:rPr>
        <w:t>Iwulski</w:t>
      </w:r>
      <w:proofErr w:type="spellEnd"/>
    </w:p>
    <w:p w14:paraId="66598DBD" w14:textId="06AC311B" w:rsidR="00745998" w:rsidRPr="00DB4C70" w:rsidRDefault="00745998" w:rsidP="003C0911">
      <w:pPr>
        <w:pStyle w:val="Stopka"/>
        <w:spacing w:line="360" w:lineRule="auto"/>
        <w:rPr>
          <w:rFonts w:ascii="Arial" w:hAnsi="Arial" w:cs="Arial"/>
          <w:sz w:val="22"/>
          <w:szCs w:val="22"/>
          <w:lang w:val="pl-PL"/>
        </w:rPr>
      </w:pPr>
    </w:p>
    <w:sectPr w:rsidR="00745998" w:rsidRPr="00DB4C70" w:rsidSect="00580657">
      <w:footerReference w:type="default" r:id="rId9"/>
      <w:pgSz w:w="11906" w:h="16838"/>
      <w:pgMar w:top="993" w:right="1417"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342C" w14:textId="77777777" w:rsidR="00745998" w:rsidRPr="008C2D91" w:rsidRDefault="00745998">
      <w:pPr>
        <w:spacing w:after="0"/>
      </w:pPr>
      <w:r w:rsidRPr="008C2D91">
        <w:separator/>
      </w:r>
    </w:p>
  </w:endnote>
  <w:endnote w:type="continuationSeparator" w:id="0">
    <w:p w14:paraId="78C48539" w14:textId="77777777" w:rsidR="00745998" w:rsidRPr="008C2D91" w:rsidRDefault="00745998">
      <w:pPr>
        <w:spacing w:after="0"/>
      </w:pPr>
      <w:r w:rsidRPr="008C2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宋体">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604" w14:textId="77777777" w:rsidR="00745998" w:rsidRPr="008C2D91" w:rsidRDefault="00745998">
    <w:pPr>
      <w:pStyle w:val="Stopka"/>
      <w:jc w:val="center"/>
      <w:rPr>
        <w:lang w:val="pl-PL"/>
      </w:rPr>
    </w:pPr>
    <w:r w:rsidRPr="008C2D91">
      <w:rPr>
        <w:lang w:val="pl-PL"/>
      </w:rPr>
      <w:fldChar w:fldCharType="begin"/>
    </w:r>
    <w:r w:rsidRPr="008C2D91">
      <w:rPr>
        <w:lang w:val="pl-PL"/>
      </w:rPr>
      <w:instrText xml:space="preserve"> PAGE </w:instrText>
    </w:r>
    <w:r w:rsidRPr="008C2D91">
      <w:rPr>
        <w:lang w:val="pl-PL"/>
      </w:rPr>
      <w:fldChar w:fldCharType="separate"/>
    </w:r>
    <w:r w:rsidR="0063148E" w:rsidRPr="008C2D91">
      <w:rPr>
        <w:lang w:val="pl-PL"/>
      </w:rPr>
      <w:t>1</w:t>
    </w:r>
    <w:r w:rsidRPr="008C2D91">
      <w:rPr>
        <w:lang w:val="pl-PL"/>
      </w:rPr>
      <w:fldChar w:fldCharType="end"/>
    </w:r>
  </w:p>
  <w:p w14:paraId="7C69E586" w14:textId="77777777" w:rsidR="00745998" w:rsidRPr="008C2D91" w:rsidRDefault="00745998">
    <w:pPr>
      <w:pStyle w:val="Stopka"/>
      <w:jc w:val="cen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9D92" w14:textId="77777777" w:rsidR="00745998" w:rsidRPr="008C2D91" w:rsidRDefault="00745998">
      <w:pPr>
        <w:spacing w:after="0"/>
      </w:pPr>
      <w:r w:rsidRPr="008C2D91">
        <w:rPr>
          <w:color w:val="000000"/>
        </w:rPr>
        <w:separator/>
      </w:r>
    </w:p>
  </w:footnote>
  <w:footnote w:type="continuationSeparator" w:id="0">
    <w:p w14:paraId="11073802" w14:textId="77777777" w:rsidR="00745998" w:rsidRPr="008C2D91" w:rsidRDefault="00745998">
      <w:pPr>
        <w:spacing w:after="0"/>
      </w:pPr>
      <w:r w:rsidRPr="008C2D9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F6A"/>
    <w:multiLevelType w:val="multilevel"/>
    <w:tmpl w:val="47086010"/>
    <w:styleLink w:val="WWNum11"/>
    <w:lvl w:ilvl="0">
      <w:start w:val="1"/>
      <w:numFmt w:val="decimal"/>
      <w:lvlText w:val="%1."/>
      <w:lvlJc w:val="left"/>
      <w:pPr>
        <w:ind w:left="720" w:hanging="360"/>
      </w:pPr>
      <w:rPr>
        <w:sz w:val="16"/>
        <w:szCs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5AD6CC9"/>
    <w:multiLevelType w:val="hybridMultilevel"/>
    <w:tmpl w:val="F042D53E"/>
    <w:lvl w:ilvl="0" w:tplc="85742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E6FFE"/>
    <w:multiLevelType w:val="multilevel"/>
    <w:tmpl w:val="491042E6"/>
    <w:styleLink w:val="WWNum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CF22083"/>
    <w:multiLevelType w:val="hybridMultilevel"/>
    <w:tmpl w:val="F490C00A"/>
    <w:lvl w:ilvl="0" w:tplc="97924860">
      <w:start w:val="1"/>
      <w:numFmt w:val="bullet"/>
      <w:lvlText w:val="-"/>
      <w:lvlJc w:val="left"/>
      <w:pPr>
        <w:ind w:left="927" w:hanging="360"/>
      </w:pPr>
      <w:rPr>
        <w:rFonts w:ascii="Calibri" w:hAnsi="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23D430F3"/>
    <w:multiLevelType w:val="hybridMultilevel"/>
    <w:tmpl w:val="22F68C14"/>
    <w:lvl w:ilvl="0" w:tplc="61D6BC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86CB5"/>
    <w:multiLevelType w:val="hybridMultilevel"/>
    <w:tmpl w:val="3AE83EEE"/>
    <w:lvl w:ilvl="0" w:tplc="D8945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A4D7BF9"/>
    <w:multiLevelType w:val="hybridMultilevel"/>
    <w:tmpl w:val="B7B420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D20183"/>
    <w:multiLevelType w:val="hybridMultilevel"/>
    <w:tmpl w:val="765E9096"/>
    <w:lvl w:ilvl="0" w:tplc="9792486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5292529"/>
    <w:multiLevelType w:val="multilevel"/>
    <w:tmpl w:val="9E6C255E"/>
    <w:styleLink w:val="WWNum9"/>
    <w:lvl w:ilvl="0">
      <w:start w:val="1"/>
      <w:numFmt w:val="lowerLetter"/>
      <w:lvlText w:val="%1)"/>
      <w:lvlJc w:val="left"/>
      <w:pPr>
        <w:ind w:left="720" w:hanging="360"/>
      </w:pPr>
      <w:rPr>
        <w:rFonts w:eastAsia="Times New Roman" w:cs="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8084E89"/>
    <w:multiLevelType w:val="multilevel"/>
    <w:tmpl w:val="4E966712"/>
    <w:styleLink w:val="WWNum1"/>
    <w:lvl w:ilvl="0">
      <w:start w:val="1"/>
      <w:numFmt w:val="upperRoman"/>
      <w:lvlText w:val="%1."/>
      <w:lvlJc w:val="left"/>
      <w:pPr>
        <w:ind w:left="360" w:hanging="360"/>
      </w:pPr>
      <w:rPr>
        <w:rFonts w:eastAsia="Times New Roman" w:cs="Times New Roman"/>
        <w:b/>
        <w:bCs/>
        <w:i w:val="0"/>
        <w:iC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0" w15:restartNumberingAfterBreak="0">
    <w:nsid w:val="40BB15B6"/>
    <w:multiLevelType w:val="hybridMultilevel"/>
    <w:tmpl w:val="7160107C"/>
    <w:lvl w:ilvl="0" w:tplc="7288433A">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39D1D55"/>
    <w:multiLevelType w:val="multilevel"/>
    <w:tmpl w:val="0D1C4A46"/>
    <w:styleLink w:val="WWNum13"/>
    <w:lvl w:ilvl="0">
      <w:start w:val="10"/>
      <w:numFmt w:val="lowerLetter"/>
      <w:lvlText w:val="%1)"/>
      <w:lvlJc w:val="left"/>
      <w:pPr>
        <w:ind w:left="1080" w:hanging="360"/>
      </w:pPr>
      <w:rPr>
        <w:rFonts w:eastAsia="Times New Roman"/>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479856C6"/>
    <w:multiLevelType w:val="multilevel"/>
    <w:tmpl w:val="79E6040C"/>
    <w:styleLink w:val="WWNum2"/>
    <w:lvl w:ilvl="0">
      <w:start w:val="1"/>
      <w:numFmt w:val="decimal"/>
      <w:lvlText w:val="%1."/>
      <w:lvlJc w:val="left"/>
      <w:pPr>
        <w:ind w:left="720" w:hanging="360"/>
      </w:pPr>
      <w:rPr>
        <w:sz w:val="16"/>
        <w:szCs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88C5CA8"/>
    <w:multiLevelType w:val="multilevel"/>
    <w:tmpl w:val="C3006DC8"/>
    <w:styleLink w:val="WWNum6"/>
    <w:lvl w:ilvl="0">
      <w:start w:val="1"/>
      <w:numFmt w:val="lowerLetter"/>
      <w:lvlText w:val="%1)"/>
      <w:lvlJc w:val="left"/>
      <w:pPr>
        <w:ind w:left="720" w:hanging="360"/>
      </w:pPr>
      <w:rPr>
        <w:rFonts w:eastAsia="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914535F"/>
    <w:multiLevelType w:val="multilevel"/>
    <w:tmpl w:val="62723230"/>
    <w:styleLink w:val="WWNum3"/>
    <w:lvl w:ilvl="0">
      <w:start w:val="1"/>
      <w:numFmt w:val="upperRoman"/>
      <w:lvlText w:val="%1."/>
      <w:lvlJc w:val="right"/>
      <w:pPr>
        <w:ind w:left="1919" w:hanging="360"/>
      </w:pPr>
      <w:rPr>
        <w:b/>
        <w:bCs/>
        <w:i w:val="0"/>
        <w:iC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4A1C5DD4"/>
    <w:multiLevelType w:val="multilevel"/>
    <w:tmpl w:val="8B6EA21E"/>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CAC2CC9"/>
    <w:multiLevelType w:val="multilevel"/>
    <w:tmpl w:val="8ED4C64A"/>
    <w:styleLink w:val="WWNum5"/>
    <w:lvl w:ilvl="0">
      <w:start w:val="1"/>
      <w:numFmt w:val="lowerLetter"/>
      <w:lvlText w:val="%1)"/>
      <w:lvlJc w:val="left"/>
      <w:pPr>
        <w:ind w:left="502"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ECD41A3"/>
    <w:multiLevelType w:val="multilevel"/>
    <w:tmpl w:val="8DBAC434"/>
    <w:styleLink w:val="WWNum4"/>
    <w:lvl w:ilvl="0">
      <w:start w:val="1"/>
      <w:numFmt w:val="decimal"/>
      <w:lvlText w:val="%1."/>
      <w:lvlJc w:val="left"/>
      <w:pPr>
        <w:ind w:left="720" w:hanging="360"/>
      </w:pPr>
      <w:rPr>
        <w:rFonts w:eastAsia="Times New Roman" w:cs="Times New Roman"/>
        <w:b w:val="0"/>
        <w:bCs w:val="0"/>
        <w:i w:val="0"/>
        <w:iCs w:val="0"/>
        <w:strike w:val="0"/>
        <w:dstrike w:val="0"/>
        <w:sz w:val="22"/>
        <w:szCs w:val="22"/>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526400C5"/>
    <w:multiLevelType w:val="hybridMultilevel"/>
    <w:tmpl w:val="83CEF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816F9A"/>
    <w:multiLevelType w:val="hybridMultilevel"/>
    <w:tmpl w:val="4E8A73E0"/>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03B7B9E"/>
    <w:multiLevelType w:val="hybridMultilevel"/>
    <w:tmpl w:val="D584C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F47CD"/>
    <w:multiLevelType w:val="multilevel"/>
    <w:tmpl w:val="7CE2889A"/>
    <w:styleLink w:val="WWNum10"/>
    <w:lvl w:ilvl="0">
      <w:start w:val="1"/>
      <w:numFmt w:val="decimal"/>
      <w:lvlText w:val="%1."/>
      <w:lvlJc w:val="left"/>
      <w:pPr>
        <w:ind w:left="1146" w:hanging="360"/>
      </w:pPr>
    </w:lvl>
    <w:lvl w:ilvl="1">
      <w:start w:val="1"/>
      <w:numFmt w:val="decimal"/>
      <w:lvlText w:val="%2."/>
      <w:lvlJc w:val="left"/>
      <w:pPr>
        <w:ind w:left="1506" w:hanging="360"/>
      </w:pPr>
    </w:lvl>
    <w:lvl w:ilvl="2">
      <w:start w:val="1"/>
      <w:numFmt w:val="decimal"/>
      <w:lvlText w:val="%1.%2.%3."/>
      <w:lvlJc w:val="left"/>
      <w:pPr>
        <w:ind w:left="1866" w:hanging="360"/>
      </w:pPr>
    </w:lvl>
    <w:lvl w:ilvl="3">
      <w:start w:val="1"/>
      <w:numFmt w:val="decimal"/>
      <w:lvlText w:val="%1.%2.%3.%4."/>
      <w:lvlJc w:val="left"/>
      <w:pPr>
        <w:ind w:left="2226" w:hanging="360"/>
      </w:pPr>
    </w:lvl>
    <w:lvl w:ilvl="4">
      <w:start w:val="1"/>
      <w:numFmt w:val="decimal"/>
      <w:lvlText w:val="%1.%2.%3.%4.%5."/>
      <w:lvlJc w:val="left"/>
      <w:pPr>
        <w:ind w:left="2586" w:hanging="360"/>
      </w:pPr>
    </w:lvl>
    <w:lvl w:ilvl="5">
      <w:start w:val="1"/>
      <w:numFmt w:val="decimal"/>
      <w:lvlText w:val="%1.%2.%3.%4.%5.%6."/>
      <w:lvlJc w:val="left"/>
      <w:pPr>
        <w:ind w:left="2946" w:hanging="360"/>
      </w:pPr>
    </w:lvl>
    <w:lvl w:ilvl="6">
      <w:start w:val="1"/>
      <w:numFmt w:val="decimal"/>
      <w:lvlText w:val="%1.%2.%3.%4.%5.%6.%7."/>
      <w:lvlJc w:val="left"/>
      <w:pPr>
        <w:ind w:left="3306" w:hanging="360"/>
      </w:pPr>
    </w:lvl>
    <w:lvl w:ilvl="7">
      <w:start w:val="1"/>
      <w:numFmt w:val="decimal"/>
      <w:lvlText w:val="%1.%2.%3.%4.%5.%6.%7.%8."/>
      <w:lvlJc w:val="left"/>
      <w:pPr>
        <w:ind w:left="3666" w:hanging="360"/>
      </w:pPr>
    </w:lvl>
    <w:lvl w:ilvl="8">
      <w:start w:val="1"/>
      <w:numFmt w:val="decimal"/>
      <w:lvlText w:val="%1.%2.%3.%4.%5.%6.%7.%8.%9."/>
      <w:lvlJc w:val="left"/>
      <w:pPr>
        <w:ind w:left="4026" w:hanging="360"/>
      </w:pPr>
    </w:lvl>
  </w:abstractNum>
  <w:abstractNum w:abstractNumId="22" w15:restartNumberingAfterBreak="0">
    <w:nsid w:val="6B96397B"/>
    <w:multiLevelType w:val="multilevel"/>
    <w:tmpl w:val="E9A056D4"/>
    <w:styleLink w:val="WWNum12"/>
    <w:lvl w:ilvl="0">
      <w:start w:val="1"/>
      <w:numFmt w:val="lowerLetter"/>
      <w:lvlText w:val="%1)"/>
      <w:lvlJc w:val="left"/>
      <w:pPr>
        <w:ind w:left="502" w:hanging="360"/>
      </w:pPr>
      <w:rPr>
        <w:sz w:val="24"/>
        <w:u w:val="none"/>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3" w15:restartNumberingAfterBreak="0">
    <w:nsid w:val="70F701BF"/>
    <w:multiLevelType w:val="hybridMultilevel"/>
    <w:tmpl w:val="65FA9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DA60CC"/>
    <w:multiLevelType w:val="hybridMultilevel"/>
    <w:tmpl w:val="2226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238AE"/>
    <w:multiLevelType w:val="hybridMultilevel"/>
    <w:tmpl w:val="6BB69AD0"/>
    <w:lvl w:ilvl="0" w:tplc="8E664B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0301AB"/>
    <w:multiLevelType w:val="multilevel"/>
    <w:tmpl w:val="67A0F0E2"/>
    <w:styleLink w:val="WWNum14"/>
    <w:lvl w:ilvl="0">
      <w:start w:val="10"/>
      <w:numFmt w:val="lowerLetter"/>
      <w:lvlText w:val="%1)"/>
      <w:lvlJc w:val="left"/>
      <w:pPr>
        <w:ind w:left="1080" w:hanging="360"/>
      </w:pPr>
      <w:rPr>
        <w:rFonts w:eastAsia="Times New Roman"/>
        <w:u w:val="no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7AB5513B"/>
    <w:multiLevelType w:val="multilevel"/>
    <w:tmpl w:val="24D69A1A"/>
    <w:styleLink w:val="WWNum8"/>
    <w:lvl w:ilvl="0">
      <w:start w:val="9"/>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11974100">
    <w:abstractNumId w:val="9"/>
  </w:num>
  <w:num w:numId="2" w16cid:durableId="156046075">
    <w:abstractNumId w:val="12"/>
  </w:num>
  <w:num w:numId="3" w16cid:durableId="1950962770">
    <w:abstractNumId w:val="14"/>
  </w:num>
  <w:num w:numId="4" w16cid:durableId="1991707851">
    <w:abstractNumId w:val="17"/>
  </w:num>
  <w:num w:numId="5" w16cid:durableId="2069380488">
    <w:abstractNumId w:val="16"/>
  </w:num>
  <w:num w:numId="6" w16cid:durableId="994449784">
    <w:abstractNumId w:val="13"/>
  </w:num>
  <w:num w:numId="7" w16cid:durableId="1169054808">
    <w:abstractNumId w:val="2"/>
  </w:num>
  <w:num w:numId="8" w16cid:durableId="739209026">
    <w:abstractNumId w:val="27"/>
  </w:num>
  <w:num w:numId="9" w16cid:durableId="1385593671">
    <w:abstractNumId w:val="8"/>
  </w:num>
  <w:num w:numId="10" w16cid:durableId="1017931149">
    <w:abstractNumId w:val="21"/>
    <w:lvlOverride w:ilvl="0">
      <w:lvl w:ilvl="0">
        <w:start w:val="1"/>
        <w:numFmt w:val="decimal"/>
        <w:lvlText w:val="%1."/>
        <w:lvlJc w:val="left"/>
        <w:pPr>
          <w:ind w:left="1146" w:hanging="360"/>
        </w:pPr>
      </w:lvl>
    </w:lvlOverride>
    <w:lvlOverride w:ilvl="1">
      <w:lvl w:ilvl="1">
        <w:start w:val="1"/>
        <w:numFmt w:val="decimal"/>
        <w:lvlText w:val="%2."/>
        <w:lvlJc w:val="left"/>
        <w:pPr>
          <w:ind w:left="1506" w:hanging="360"/>
        </w:pPr>
      </w:lvl>
    </w:lvlOverride>
  </w:num>
  <w:num w:numId="11" w16cid:durableId="1661076432">
    <w:abstractNumId w:val="0"/>
    <w:lvlOverride w:ilvl="0">
      <w:lvl w:ilvl="0">
        <w:start w:val="1"/>
        <w:numFmt w:val="decimal"/>
        <w:lvlText w:val="%1."/>
        <w:lvlJc w:val="left"/>
        <w:pPr>
          <w:ind w:left="720" w:hanging="360"/>
        </w:pPr>
        <w:rPr>
          <w:sz w:val="16"/>
          <w:szCs w:val="16"/>
        </w:rPr>
      </w:lvl>
    </w:lvlOverride>
  </w:num>
  <w:num w:numId="12" w16cid:durableId="361324653">
    <w:abstractNumId w:val="22"/>
  </w:num>
  <w:num w:numId="13" w16cid:durableId="539824429">
    <w:abstractNumId w:val="11"/>
  </w:num>
  <w:num w:numId="14" w16cid:durableId="1635139986">
    <w:abstractNumId w:val="26"/>
  </w:num>
  <w:num w:numId="15" w16cid:durableId="619337740">
    <w:abstractNumId w:val="15"/>
  </w:num>
  <w:num w:numId="16" w16cid:durableId="1048915448">
    <w:abstractNumId w:val="14"/>
    <w:lvlOverride w:ilvl="0">
      <w:startOverride w:val="1"/>
      <w:lvl w:ilvl="0">
        <w:start w:val="1"/>
        <w:numFmt w:val="upperRoman"/>
        <w:lvlText w:val="%1."/>
        <w:lvlJc w:val="right"/>
        <w:pPr>
          <w:ind w:left="720" w:hanging="360"/>
        </w:pPr>
        <w:rPr>
          <w:b/>
          <w:bCs w:val="0"/>
          <w:i w:val="0"/>
          <w:iCs w:val="0"/>
          <w:strike w:val="0"/>
          <w:dstrike w:val="0"/>
          <w:color w:val="000000"/>
          <w:spacing w:val="0"/>
          <w:w w:val="100"/>
          <w:position w:val="0"/>
          <w:sz w:val="24"/>
          <w:szCs w:val="24"/>
          <w:u w:val="none"/>
          <w:vertAlign w:val="baseline"/>
          <w:lang w:val="pl-PL" w:eastAsia="pl-PL" w:bidi="pl-PL"/>
        </w:rPr>
      </w:lvl>
    </w:lvlOverride>
  </w:num>
  <w:num w:numId="17" w16cid:durableId="1326126843">
    <w:abstractNumId w:val="21"/>
    <w:lvlOverride w:ilvl="0">
      <w:startOverride w:val="1"/>
      <w:lvl w:ilvl="0">
        <w:start w:val="1"/>
        <w:numFmt w:val="decimal"/>
        <w:lvlText w:val="%1."/>
        <w:lvlJc w:val="left"/>
        <w:pPr>
          <w:ind w:left="1146" w:hanging="360"/>
        </w:pPr>
      </w:lvl>
    </w:lvlOverride>
  </w:num>
  <w:num w:numId="18" w16cid:durableId="166091948">
    <w:abstractNumId w:val="1"/>
  </w:num>
  <w:num w:numId="19" w16cid:durableId="1232932958">
    <w:abstractNumId w:val="5"/>
  </w:num>
  <w:num w:numId="20" w16cid:durableId="1469321957">
    <w:abstractNumId w:val="10"/>
  </w:num>
  <w:num w:numId="21" w16cid:durableId="596400242">
    <w:abstractNumId w:val="25"/>
  </w:num>
  <w:num w:numId="22" w16cid:durableId="117335857">
    <w:abstractNumId w:val="21"/>
  </w:num>
  <w:num w:numId="23" w16cid:durableId="1140684145">
    <w:abstractNumId w:val="20"/>
  </w:num>
  <w:num w:numId="24" w16cid:durableId="1307277508">
    <w:abstractNumId w:val="19"/>
  </w:num>
  <w:num w:numId="25" w16cid:durableId="524099043">
    <w:abstractNumId w:val="0"/>
  </w:num>
  <w:num w:numId="26" w16cid:durableId="540940857">
    <w:abstractNumId w:val="4"/>
  </w:num>
  <w:num w:numId="27" w16cid:durableId="1487937088">
    <w:abstractNumId w:val="23"/>
  </w:num>
  <w:num w:numId="28" w16cid:durableId="239145899">
    <w:abstractNumId w:val="3"/>
  </w:num>
  <w:num w:numId="29" w16cid:durableId="796609023">
    <w:abstractNumId w:val="7"/>
  </w:num>
  <w:num w:numId="30" w16cid:durableId="316998565">
    <w:abstractNumId w:val="24"/>
  </w:num>
  <w:num w:numId="31" w16cid:durableId="1122847839">
    <w:abstractNumId w:val="18"/>
  </w:num>
  <w:num w:numId="32" w16cid:durableId="1240793225">
    <w:abstractNumId w:val="6"/>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06F75"/>
    <w:rsid w:val="00017082"/>
    <w:rsid w:val="00030B6F"/>
    <w:rsid w:val="00030CA5"/>
    <w:rsid w:val="00057371"/>
    <w:rsid w:val="000726D6"/>
    <w:rsid w:val="00080899"/>
    <w:rsid w:val="000809CA"/>
    <w:rsid w:val="0008179C"/>
    <w:rsid w:val="000818EA"/>
    <w:rsid w:val="0009320D"/>
    <w:rsid w:val="000A6FD2"/>
    <w:rsid w:val="000A7072"/>
    <w:rsid w:val="000C33C1"/>
    <w:rsid w:val="000C79D1"/>
    <w:rsid w:val="000D7483"/>
    <w:rsid w:val="000E5F9A"/>
    <w:rsid w:val="000E76FF"/>
    <w:rsid w:val="000F09FF"/>
    <w:rsid w:val="000F1662"/>
    <w:rsid w:val="00102AD5"/>
    <w:rsid w:val="00114C93"/>
    <w:rsid w:val="00126BE0"/>
    <w:rsid w:val="00127C3D"/>
    <w:rsid w:val="00133901"/>
    <w:rsid w:val="0013777A"/>
    <w:rsid w:val="001532C0"/>
    <w:rsid w:val="00160FBB"/>
    <w:rsid w:val="00163EF0"/>
    <w:rsid w:val="00165228"/>
    <w:rsid w:val="00167192"/>
    <w:rsid w:val="0018024A"/>
    <w:rsid w:val="00187F67"/>
    <w:rsid w:val="00194B41"/>
    <w:rsid w:val="001955ED"/>
    <w:rsid w:val="001A1510"/>
    <w:rsid w:val="001A34AD"/>
    <w:rsid w:val="001A456A"/>
    <w:rsid w:val="001B413F"/>
    <w:rsid w:val="001B4E07"/>
    <w:rsid w:val="001C67FD"/>
    <w:rsid w:val="001D5E1E"/>
    <w:rsid w:val="001E32C7"/>
    <w:rsid w:val="001E4A6D"/>
    <w:rsid w:val="001F53F0"/>
    <w:rsid w:val="0021312B"/>
    <w:rsid w:val="00223987"/>
    <w:rsid w:val="002263F2"/>
    <w:rsid w:val="00233A5D"/>
    <w:rsid w:val="002402EF"/>
    <w:rsid w:val="0025090C"/>
    <w:rsid w:val="00252057"/>
    <w:rsid w:val="00296477"/>
    <w:rsid w:val="002A5556"/>
    <w:rsid w:val="002B00C0"/>
    <w:rsid w:val="002C0A36"/>
    <w:rsid w:val="002C4BD8"/>
    <w:rsid w:val="002D46B9"/>
    <w:rsid w:val="002E0E1D"/>
    <w:rsid w:val="002F1ECB"/>
    <w:rsid w:val="002F3291"/>
    <w:rsid w:val="0031043B"/>
    <w:rsid w:val="003117DE"/>
    <w:rsid w:val="00316DF8"/>
    <w:rsid w:val="00320CB7"/>
    <w:rsid w:val="003234C3"/>
    <w:rsid w:val="00333C82"/>
    <w:rsid w:val="003358FB"/>
    <w:rsid w:val="0036159C"/>
    <w:rsid w:val="0037198B"/>
    <w:rsid w:val="00371B42"/>
    <w:rsid w:val="00385248"/>
    <w:rsid w:val="00395878"/>
    <w:rsid w:val="003B530C"/>
    <w:rsid w:val="003B586F"/>
    <w:rsid w:val="003C0911"/>
    <w:rsid w:val="003C4C73"/>
    <w:rsid w:val="003D2DBF"/>
    <w:rsid w:val="00402E4C"/>
    <w:rsid w:val="00406C78"/>
    <w:rsid w:val="00414CD0"/>
    <w:rsid w:val="0042399D"/>
    <w:rsid w:val="00431D3B"/>
    <w:rsid w:val="004361B8"/>
    <w:rsid w:val="004379D3"/>
    <w:rsid w:val="0044356F"/>
    <w:rsid w:val="004445C7"/>
    <w:rsid w:val="0045126D"/>
    <w:rsid w:val="0046373A"/>
    <w:rsid w:val="004643C6"/>
    <w:rsid w:val="0047773D"/>
    <w:rsid w:val="00481936"/>
    <w:rsid w:val="00486C01"/>
    <w:rsid w:val="00496F3B"/>
    <w:rsid w:val="004C46ED"/>
    <w:rsid w:val="004C6912"/>
    <w:rsid w:val="004D54BD"/>
    <w:rsid w:val="004E037D"/>
    <w:rsid w:val="004F4E66"/>
    <w:rsid w:val="00507D71"/>
    <w:rsid w:val="005116AC"/>
    <w:rsid w:val="005116BD"/>
    <w:rsid w:val="005129FF"/>
    <w:rsid w:val="00522579"/>
    <w:rsid w:val="00530631"/>
    <w:rsid w:val="005468FA"/>
    <w:rsid w:val="00554EF5"/>
    <w:rsid w:val="005633BD"/>
    <w:rsid w:val="0056413C"/>
    <w:rsid w:val="005711E8"/>
    <w:rsid w:val="00571864"/>
    <w:rsid w:val="00580657"/>
    <w:rsid w:val="00580962"/>
    <w:rsid w:val="00583154"/>
    <w:rsid w:val="00585AAC"/>
    <w:rsid w:val="005866BB"/>
    <w:rsid w:val="005A70A6"/>
    <w:rsid w:val="005B042A"/>
    <w:rsid w:val="005B2287"/>
    <w:rsid w:val="005B777E"/>
    <w:rsid w:val="005C4FE0"/>
    <w:rsid w:val="005E6604"/>
    <w:rsid w:val="00601858"/>
    <w:rsid w:val="00614189"/>
    <w:rsid w:val="00614B3B"/>
    <w:rsid w:val="00620157"/>
    <w:rsid w:val="00621894"/>
    <w:rsid w:val="006233E2"/>
    <w:rsid w:val="0063148E"/>
    <w:rsid w:val="00631EEE"/>
    <w:rsid w:val="00632EF2"/>
    <w:rsid w:val="006414C2"/>
    <w:rsid w:val="0064469F"/>
    <w:rsid w:val="00650B86"/>
    <w:rsid w:val="00666E7D"/>
    <w:rsid w:val="00690CC8"/>
    <w:rsid w:val="006A556C"/>
    <w:rsid w:val="006B1AF3"/>
    <w:rsid w:val="006B249E"/>
    <w:rsid w:val="006B392B"/>
    <w:rsid w:val="006B3F43"/>
    <w:rsid w:val="006C2449"/>
    <w:rsid w:val="006C3A32"/>
    <w:rsid w:val="006C54A1"/>
    <w:rsid w:val="006D0F56"/>
    <w:rsid w:val="006D1A03"/>
    <w:rsid w:val="006D21AB"/>
    <w:rsid w:val="006F5056"/>
    <w:rsid w:val="006F6D9A"/>
    <w:rsid w:val="0070495B"/>
    <w:rsid w:val="007308EC"/>
    <w:rsid w:val="00733E26"/>
    <w:rsid w:val="00736B0F"/>
    <w:rsid w:val="0074278D"/>
    <w:rsid w:val="00745998"/>
    <w:rsid w:val="007501FC"/>
    <w:rsid w:val="00753FA9"/>
    <w:rsid w:val="007545D7"/>
    <w:rsid w:val="00761BF4"/>
    <w:rsid w:val="007821BA"/>
    <w:rsid w:val="007922C6"/>
    <w:rsid w:val="00797B5E"/>
    <w:rsid w:val="007A448F"/>
    <w:rsid w:val="007B2193"/>
    <w:rsid w:val="007B28CD"/>
    <w:rsid w:val="007C3BDF"/>
    <w:rsid w:val="007C7E39"/>
    <w:rsid w:val="007D03B7"/>
    <w:rsid w:val="007D24C8"/>
    <w:rsid w:val="007E55A5"/>
    <w:rsid w:val="007E6517"/>
    <w:rsid w:val="007F6EF5"/>
    <w:rsid w:val="00821762"/>
    <w:rsid w:val="00822800"/>
    <w:rsid w:val="00843A06"/>
    <w:rsid w:val="008613D1"/>
    <w:rsid w:val="00862813"/>
    <w:rsid w:val="00867EAC"/>
    <w:rsid w:val="008713BC"/>
    <w:rsid w:val="00872E19"/>
    <w:rsid w:val="00887583"/>
    <w:rsid w:val="0089150C"/>
    <w:rsid w:val="0089488D"/>
    <w:rsid w:val="008A1066"/>
    <w:rsid w:val="008A6D9C"/>
    <w:rsid w:val="008B11C0"/>
    <w:rsid w:val="008C2D91"/>
    <w:rsid w:val="008C3248"/>
    <w:rsid w:val="008C6BCC"/>
    <w:rsid w:val="008D6813"/>
    <w:rsid w:val="008E0036"/>
    <w:rsid w:val="008F13F5"/>
    <w:rsid w:val="008F74AD"/>
    <w:rsid w:val="008F7EE2"/>
    <w:rsid w:val="00906A70"/>
    <w:rsid w:val="00906ADF"/>
    <w:rsid w:val="00911B18"/>
    <w:rsid w:val="00912596"/>
    <w:rsid w:val="00921D4B"/>
    <w:rsid w:val="00923605"/>
    <w:rsid w:val="00924276"/>
    <w:rsid w:val="00940E3B"/>
    <w:rsid w:val="009475DA"/>
    <w:rsid w:val="00947A30"/>
    <w:rsid w:val="00950230"/>
    <w:rsid w:val="009561AD"/>
    <w:rsid w:val="009631EB"/>
    <w:rsid w:val="00965B61"/>
    <w:rsid w:val="009670BD"/>
    <w:rsid w:val="00974CEE"/>
    <w:rsid w:val="0098406E"/>
    <w:rsid w:val="00987BA0"/>
    <w:rsid w:val="009970FC"/>
    <w:rsid w:val="009B12E7"/>
    <w:rsid w:val="009B23F9"/>
    <w:rsid w:val="009C40E6"/>
    <w:rsid w:val="009C6810"/>
    <w:rsid w:val="009C7507"/>
    <w:rsid w:val="009D0615"/>
    <w:rsid w:val="009E004A"/>
    <w:rsid w:val="009E0813"/>
    <w:rsid w:val="009E5401"/>
    <w:rsid w:val="009F2430"/>
    <w:rsid w:val="00A01485"/>
    <w:rsid w:val="00A03350"/>
    <w:rsid w:val="00A03F85"/>
    <w:rsid w:val="00A1265F"/>
    <w:rsid w:val="00A35068"/>
    <w:rsid w:val="00A36ECD"/>
    <w:rsid w:val="00A47235"/>
    <w:rsid w:val="00A64E51"/>
    <w:rsid w:val="00A70AF4"/>
    <w:rsid w:val="00A72ABA"/>
    <w:rsid w:val="00A8040B"/>
    <w:rsid w:val="00A866F9"/>
    <w:rsid w:val="00AB4329"/>
    <w:rsid w:val="00AB6809"/>
    <w:rsid w:val="00AC1FF7"/>
    <w:rsid w:val="00AC2C13"/>
    <w:rsid w:val="00AC721A"/>
    <w:rsid w:val="00AD0980"/>
    <w:rsid w:val="00AD309E"/>
    <w:rsid w:val="00AE2754"/>
    <w:rsid w:val="00AE3BEA"/>
    <w:rsid w:val="00AE45C8"/>
    <w:rsid w:val="00AE6B61"/>
    <w:rsid w:val="00AF4985"/>
    <w:rsid w:val="00AF729F"/>
    <w:rsid w:val="00B01CE5"/>
    <w:rsid w:val="00B04781"/>
    <w:rsid w:val="00B06F75"/>
    <w:rsid w:val="00B11FA8"/>
    <w:rsid w:val="00B133E1"/>
    <w:rsid w:val="00B15F3F"/>
    <w:rsid w:val="00B16C3E"/>
    <w:rsid w:val="00B22666"/>
    <w:rsid w:val="00B2448A"/>
    <w:rsid w:val="00B244AD"/>
    <w:rsid w:val="00B438ED"/>
    <w:rsid w:val="00B44B9E"/>
    <w:rsid w:val="00B502AF"/>
    <w:rsid w:val="00B57C0C"/>
    <w:rsid w:val="00B60E76"/>
    <w:rsid w:val="00B71BC2"/>
    <w:rsid w:val="00B775DA"/>
    <w:rsid w:val="00B844F8"/>
    <w:rsid w:val="00B8789B"/>
    <w:rsid w:val="00B920DD"/>
    <w:rsid w:val="00BB0392"/>
    <w:rsid w:val="00BB34DC"/>
    <w:rsid w:val="00BB782F"/>
    <w:rsid w:val="00BC0057"/>
    <w:rsid w:val="00BC236D"/>
    <w:rsid w:val="00BC2FA5"/>
    <w:rsid w:val="00BC371B"/>
    <w:rsid w:val="00BC7149"/>
    <w:rsid w:val="00BD18FD"/>
    <w:rsid w:val="00BD2799"/>
    <w:rsid w:val="00BD52F7"/>
    <w:rsid w:val="00BD5DFB"/>
    <w:rsid w:val="00BE1E33"/>
    <w:rsid w:val="00BF3D5A"/>
    <w:rsid w:val="00C04F73"/>
    <w:rsid w:val="00C15027"/>
    <w:rsid w:val="00C25176"/>
    <w:rsid w:val="00C27ACC"/>
    <w:rsid w:val="00C30786"/>
    <w:rsid w:val="00C328F7"/>
    <w:rsid w:val="00C34E0C"/>
    <w:rsid w:val="00C80733"/>
    <w:rsid w:val="00C847E7"/>
    <w:rsid w:val="00CA22C3"/>
    <w:rsid w:val="00CA56EF"/>
    <w:rsid w:val="00CB0567"/>
    <w:rsid w:val="00CC44D0"/>
    <w:rsid w:val="00CD25EC"/>
    <w:rsid w:val="00CD5248"/>
    <w:rsid w:val="00CE272C"/>
    <w:rsid w:val="00CF0A01"/>
    <w:rsid w:val="00CF2C1A"/>
    <w:rsid w:val="00D023C5"/>
    <w:rsid w:val="00D04673"/>
    <w:rsid w:val="00D05189"/>
    <w:rsid w:val="00D1524D"/>
    <w:rsid w:val="00D165A4"/>
    <w:rsid w:val="00D2070B"/>
    <w:rsid w:val="00D24CD7"/>
    <w:rsid w:val="00D35365"/>
    <w:rsid w:val="00D35E68"/>
    <w:rsid w:val="00D4121F"/>
    <w:rsid w:val="00D419E3"/>
    <w:rsid w:val="00D469AD"/>
    <w:rsid w:val="00D52836"/>
    <w:rsid w:val="00D53525"/>
    <w:rsid w:val="00D5437B"/>
    <w:rsid w:val="00D660E1"/>
    <w:rsid w:val="00D70259"/>
    <w:rsid w:val="00D729C3"/>
    <w:rsid w:val="00D74292"/>
    <w:rsid w:val="00D762D7"/>
    <w:rsid w:val="00D805E5"/>
    <w:rsid w:val="00D82281"/>
    <w:rsid w:val="00D93165"/>
    <w:rsid w:val="00D94BC7"/>
    <w:rsid w:val="00D96968"/>
    <w:rsid w:val="00DA260A"/>
    <w:rsid w:val="00DA4D16"/>
    <w:rsid w:val="00DB4C70"/>
    <w:rsid w:val="00DC1CD2"/>
    <w:rsid w:val="00DD1766"/>
    <w:rsid w:val="00DD2670"/>
    <w:rsid w:val="00DD3C53"/>
    <w:rsid w:val="00DD5277"/>
    <w:rsid w:val="00DE6686"/>
    <w:rsid w:val="00DF51CE"/>
    <w:rsid w:val="00E00E67"/>
    <w:rsid w:val="00E16BC0"/>
    <w:rsid w:val="00E22804"/>
    <w:rsid w:val="00E25B9E"/>
    <w:rsid w:val="00E40F4B"/>
    <w:rsid w:val="00E41DA9"/>
    <w:rsid w:val="00E47F9A"/>
    <w:rsid w:val="00E524E7"/>
    <w:rsid w:val="00E61D60"/>
    <w:rsid w:val="00E63A0F"/>
    <w:rsid w:val="00E65B3D"/>
    <w:rsid w:val="00E67D7C"/>
    <w:rsid w:val="00E702C2"/>
    <w:rsid w:val="00E75169"/>
    <w:rsid w:val="00E90A6A"/>
    <w:rsid w:val="00EA0E17"/>
    <w:rsid w:val="00EA78C1"/>
    <w:rsid w:val="00EB0CC9"/>
    <w:rsid w:val="00EB5501"/>
    <w:rsid w:val="00EC25BA"/>
    <w:rsid w:val="00EC311F"/>
    <w:rsid w:val="00ED2869"/>
    <w:rsid w:val="00ED72F0"/>
    <w:rsid w:val="00EE2AB6"/>
    <w:rsid w:val="00EE6567"/>
    <w:rsid w:val="00EF2E01"/>
    <w:rsid w:val="00F05D39"/>
    <w:rsid w:val="00F06BB7"/>
    <w:rsid w:val="00F12030"/>
    <w:rsid w:val="00F24A52"/>
    <w:rsid w:val="00F255FB"/>
    <w:rsid w:val="00F26E04"/>
    <w:rsid w:val="00F32D1F"/>
    <w:rsid w:val="00F337D7"/>
    <w:rsid w:val="00F33B6D"/>
    <w:rsid w:val="00F4676C"/>
    <w:rsid w:val="00F46F9A"/>
    <w:rsid w:val="00F56A71"/>
    <w:rsid w:val="00F61021"/>
    <w:rsid w:val="00F76C6C"/>
    <w:rsid w:val="00F8466E"/>
    <w:rsid w:val="00FB581C"/>
    <w:rsid w:val="00FC160E"/>
    <w:rsid w:val="00FC3734"/>
    <w:rsid w:val="00FD6B43"/>
    <w:rsid w:val="00FF0B34"/>
    <w:rsid w:val="00FF0B49"/>
    <w:rsid w:val="00FF168C"/>
    <w:rsid w:val="00FF7DAA"/>
  </w:rsids>
  <m:mathPr>
    <m:mathFont m:val="Cambria Math"/>
    <m:brkBin m:val="before"/>
    <m:brkBinSub m:val="--"/>
    <m:smallFrac/>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CEE4"/>
  <w15:docId w15:val="{B9FA3010-70A8-44F7-A97B-F4DE0A7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41DA9"/>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41DA9"/>
    <w:pPr>
      <w:suppressAutoHyphens/>
      <w:spacing w:after="0"/>
    </w:pPr>
    <w:rPr>
      <w:rFonts w:ascii="Times New Roman" w:eastAsia="Andale Sans UI" w:hAnsi="Times New Roman" w:cs="Tahoma"/>
      <w:sz w:val="24"/>
      <w:szCs w:val="24"/>
      <w:lang w:val="de-DE" w:eastAsia="ja-JP" w:bidi="fa-IR"/>
    </w:rPr>
  </w:style>
  <w:style w:type="paragraph" w:customStyle="1" w:styleId="Heading">
    <w:name w:val="Heading"/>
    <w:basedOn w:val="Normalny"/>
    <w:rsid w:val="00E41DA9"/>
    <w:pPr>
      <w:tabs>
        <w:tab w:val="center" w:pos="4536"/>
        <w:tab w:val="right" w:pos="9072"/>
      </w:tabs>
      <w:spacing w:after="0"/>
    </w:pPr>
  </w:style>
  <w:style w:type="paragraph" w:customStyle="1" w:styleId="Textbody">
    <w:name w:val="Text body"/>
    <w:basedOn w:val="Standard"/>
    <w:rsid w:val="00E41DA9"/>
    <w:pPr>
      <w:spacing w:after="120"/>
    </w:pPr>
  </w:style>
  <w:style w:type="paragraph" w:styleId="Lista">
    <w:name w:val="List"/>
    <w:basedOn w:val="Textbody"/>
    <w:rsid w:val="00E41DA9"/>
    <w:rPr>
      <w:rFonts w:cs="Mangal"/>
    </w:rPr>
  </w:style>
  <w:style w:type="paragraph" w:styleId="Legenda">
    <w:name w:val="caption"/>
    <w:basedOn w:val="Standard"/>
    <w:rsid w:val="00E41DA9"/>
    <w:pPr>
      <w:suppressLineNumbers/>
      <w:spacing w:before="120" w:after="120"/>
    </w:pPr>
    <w:rPr>
      <w:rFonts w:cs="Mangal"/>
      <w:i/>
      <w:iCs/>
    </w:rPr>
  </w:style>
  <w:style w:type="paragraph" w:customStyle="1" w:styleId="Index">
    <w:name w:val="Index"/>
    <w:basedOn w:val="Standard"/>
    <w:rsid w:val="00E41DA9"/>
    <w:pPr>
      <w:suppressLineNumbers/>
    </w:pPr>
    <w:rPr>
      <w:rFonts w:cs="Mangal"/>
    </w:rPr>
  </w:style>
  <w:style w:type="paragraph" w:customStyle="1" w:styleId="Teksttreci2">
    <w:name w:val="Tekst treści (2)"/>
    <w:basedOn w:val="Standard"/>
    <w:rsid w:val="00E41DA9"/>
    <w:pPr>
      <w:shd w:val="clear" w:color="auto" w:fill="FFFFFF"/>
      <w:spacing w:after="180" w:line="0" w:lineRule="atLeast"/>
      <w:ind w:hanging="540"/>
      <w:jc w:val="right"/>
    </w:pPr>
    <w:rPr>
      <w:rFonts w:eastAsia="Times New Roman"/>
    </w:rPr>
  </w:style>
  <w:style w:type="paragraph" w:customStyle="1" w:styleId="Teksttreci5">
    <w:name w:val="Tekst treści (5)"/>
    <w:basedOn w:val="Standard"/>
    <w:rsid w:val="00E41DA9"/>
    <w:pPr>
      <w:shd w:val="clear" w:color="auto" w:fill="FFFFFF"/>
      <w:spacing w:line="202" w:lineRule="exact"/>
      <w:ind w:hanging="600"/>
      <w:jc w:val="both"/>
    </w:pPr>
    <w:rPr>
      <w:rFonts w:eastAsia="Times New Roman"/>
      <w:b/>
      <w:bCs/>
    </w:rPr>
  </w:style>
  <w:style w:type="paragraph" w:styleId="Akapitzlist">
    <w:name w:val="List Paragraph"/>
    <w:aliases w:val="Sl_Akapit z listą"/>
    <w:link w:val="AkapitzlistZnak"/>
    <w:uiPriority w:val="34"/>
    <w:qFormat/>
    <w:rsid w:val="00E41DA9"/>
    <w:pPr>
      <w:suppressAutoHyphens/>
      <w:ind w:left="720"/>
    </w:pPr>
  </w:style>
  <w:style w:type="paragraph" w:customStyle="1" w:styleId="Style">
    <w:name w:val="Style"/>
    <w:rsid w:val="00E41DA9"/>
    <w:pPr>
      <w:suppressAutoHyphens/>
      <w:spacing w:after="0" w:line="100" w:lineRule="atLeast"/>
    </w:pPr>
    <w:rPr>
      <w:rFonts w:ascii="Times New Roman" w:eastAsia="Times New Roman" w:hAnsi="Times New Roman" w:cs="Times New Roman"/>
      <w:sz w:val="24"/>
      <w:szCs w:val="24"/>
      <w:lang w:eastAsia="ar-SA"/>
    </w:rPr>
  </w:style>
  <w:style w:type="paragraph" w:styleId="Stopka">
    <w:name w:val="footer"/>
    <w:basedOn w:val="Standard"/>
    <w:rsid w:val="00E41DA9"/>
    <w:pPr>
      <w:suppressLineNumbers/>
      <w:tabs>
        <w:tab w:val="center" w:pos="4536"/>
        <w:tab w:val="right" w:pos="9072"/>
      </w:tabs>
    </w:pPr>
  </w:style>
  <w:style w:type="paragraph" w:customStyle="1" w:styleId="Teksttreci4">
    <w:name w:val="Tekst treści (4)"/>
    <w:basedOn w:val="Standard"/>
    <w:rsid w:val="00E41DA9"/>
    <w:pPr>
      <w:shd w:val="clear" w:color="auto" w:fill="FFFFFF"/>
      <w:spacing w:before="180" w:after="160" w:line="0" w:lineRule="atLeast"/>
      <w:ind w:hanging="280"/>
      <w:jc w:val="center"/>
    </w:pPr>
  </w:style>
  <w:style w:type="paragraph" w:customStyle="1" w:styleId="Normalny1">
    <w:name w:val="Normalny1"/>
    <w:rsid w:val="00E41DA9"/>
    <w:pPr>
      <w:suppressAutoHyphens/>
      <w:spacing w:after="0" w:line="100" w:lineRule="atLeast"/>
    </w:pPr>
    <w:rPr>
      <w:rFonts w:ascii="Times New Roman" w:hAnsi="Times New Roman" w:cs="Mangal"/>
      <w:sz w:val="24"/>
      <w:szCs w:val="24"/>
      <w:lang w:eastAsia="hi-IN" w:bidi="hi-IN"/>
    </w:rPr>
  </w:style>
  <w:style w:type="paragraph" w:styleId="Tekstprzypisukocowego">
    <w:name w:val="endnote text"/>
    <w:basedOn w:val="Standard"/>
    <w:rsid w:val="00E41DA9"/>
    <w:rPr>
      <w:sz w:val="20"/>
      <w:szCs w:val="20"/>
    </w:rPr>
  </w:style>
  <w:style w:type="paragraph" w:styleId="Tekstdymka">
    <w:name w:val="Balloon Text"/>
    <w:basedOn w:val="Standard"/>
    <w:rsid w:val="00E41DA9"/>
    <w:rPr>
      <w:rFonts w:ascii="Segoe UI" w:hAnsi="Segoe UI" w:cs="Segoe UI"/>
      <w:sz w:val="18"/>
      <w:szCs w:val="18"/>
    </w:rPr>
  </w:style>
  <w:style w:type="character" w:customStyle="1" w:styleId="StopkaZnak">
    <w:name w:val="Stopka Znak"/>
    <w:basedOn w:val="Domylnaczcionkaakapitu"/>
    <w:rsid w:val="00E41DA9"/>
    <w:rPr>
      <w:rFonts w:ascii="Times New Roman" w:eastAsia="Andale Sans UI" w:hAnsi="Times New Roman" w:cs="Tahoma"/>
      <w:kern w:val="3"/>
      <w:sz w:val="24"/>
      <w:szCs w:val="24"/>
      <w:lang w:val="de-DE" w:eastAsia="ja-JP" w:bidi="fa-IR"/>
    </w:rPr>
  </w:style>
  <w:style w:type="character" w:customStyle="1" w:styleId="Domylnaczcionkaakapitu1">
    <w:name w:val="Domyślna czcionka akapitu1"/>
    <w:rsid w:val="00E41DA9"/>
  </w:style>
  <w:style w:type="character" w:customStyle="1" w:styleId="TekstprzypisukocowegoZnak">
    <w:name w:val="Tekst przypisu końcowego Znak"/>
    <w:basedOn w:val="Domylnaczcionkaakapitu"/>
    <w:rsid w:val="00E41DA9"/>
    <w:rPr>
      <w:rFonts w:ascii="Calibri" w:eastAsia="Calibri" w:hAnsi="Calibri" w:cs="Times New Roman"/>
      <w:kern w:val="3"/>
      <w:sz w:val="20"/>
      <w:szCs w:val="20"/>
    </w:rPr>
  </w:style>
  <w:style w:type="character" w:styleId="Odwoanieprzypisukocowego">
    <w:name w:val="endnote reference"/>
    <w:basedOn w:val="Domylnaczcionkaakapitu"/>
    <w:rsid w:val="00E41DA9"/>
    <w:rPr>
      <w:position w:val="0"/>
      <w:vertAlign w:val="superscript"/>
    </w:rPr>
  </w:style>
  <w:style w:type="character" w:customStyle="1" w:styleId="TekstdymkaZnak">
    <w:name w:val="Tekst dymka Znak"/>
    <w:basedOn w:val="Domylnaczcionkaakapitu"/>
    <w:rsid w:val="00E41DA9"/>
    <w:rPr>
      <w:rFonts w:ascii="Segoe UI" w:eastAsia="Calibri" w:hAnsi="Segoe UI" w:cs="Segoe UI"/>
      <w:kern w:val="3"/>
      <w:sz w:val="18"/>
      <w:szCs w:val="18"/>
    </w:rPr>
  </w:style>
  <w:style w:type="character" w:customStyle="1" w:styleId="ListLabel1">
    <w:name w:val="ListLabel 1"/>
    <w:rsid w:val="00E41DA9"/>
    <w:rPr>
      <w:rFonts w:eastAsia="Times New Roman" w:cs="Times New Roman"/>
      <w:b/>
      <w:bCs/>
      <w:i w:val="0"/>
      <w:iCs w:val="0"/>
      <w:strike w:val="0"/>
      <w:dstrike w:val="0"/>
      <w:color w:val="000000"/>
      <w:spacing w:val="0"/>
      <w:w w:val="100"/>
      <w:position w:val="0"/>
      <w:sz w:val="24"/>
      <w:szCs w:val="24"/>
      <w:u w:val="none"/>
      <w:vertAlign w:val="baseline"/>
      <w:lang w:val="pl-PL" w:eastAsia="pl-PL" w:bidi="pl-PL"/>
    </w:rPr>
  </w:style>
  <w:style w:type="character" w:customStyle="1" w:styleId="ListLabel2">
    <w:name w:val="ListLabel 2"/>
    <w:rsid w:val="00E41DA9"/>
    <w:rPr>
      <w:sz w:val="16"/>
      <w:szCs w:val="16"/>
    </w:rPr>
  </w:style>
  <w:style w:type="character" w:customStyle="1" w:styleId="ListLabel3">
    <w:name w:val="ListLabel 3"/>
    <w:rsid w:val="00E41DA9"/>
    <w:rPr>
      <w:rFonts w:eastAsia="Times New Roman" w:cs="Times New Roman"/>
      <w:b w:val="0"/>
      <w:bCs w:val="0"/>
      <w:i w:val="0"/>
      <w:iCs w:val="0"/>
      <w:strike w:val="0"/>
      <w:dstrike w:val="0"/>
      <w:sz w:val="22"/>
      <w:szCs w:val="22"/>
      <w:u w:val="none"/>
    </w:rPr>
  </w:style>
  <w:style w:type="character" w:customStyle="1" w:styleId="ListLabel4">
    <w:name w:val="ListLabel 4"/>
    <w:rsid w:val="00E41DA9"/>
    <w:rPr>
      <w:b w:val="0"/>
    </w:rPr>
  </w:style>
  <w:style w:type="character" w:customStyle="1" w:styleId="ListLabel5">
    <w:name w:val="ListLabel 5"/>
    <w:rsid w:val="00E41DA9"/>
    <w:rPr>
      <w:rFonts w:eastAsia="Times New Roman"/>
      <w:b w:val="0"/>
      <w:bCs w:val="0"/>
      <w:i w:val="0"/>
      <w:iCs w:val="0"/>
      <w:strike w:val="0"/>
      <w:dstrike w:val="0"/>
      <w:sz w:val="22"/>
      <w:szCs w:val="22"/>
      <w:u w:val="none"/>
    </w:rPr>
  </w:style>
  <w:style w:type="character" w:customStyle="1" w:styleId="ListLabel6">
    <w:name w:val="ListLabel 6"/>
    <w:rsid w:val="00E41DA9"/>
    <w:rPr>
      <w:rFonts w:eastAsia="OpenSymbol" w:cs="OpenSymbol"/>
    </w:rPr>
  </w:style>
  <w:style w:type="character" w:customStyle="1" w:styleId="ListLabel7">
    <w:name w:val="ListLabel 7"/>
    <w:rsid w:val="00E41DA9"/>
    <w:rPr>
      <w:u w:val="none"/>
    </w:rPr>
  </w:style>
  <w:style w:type="character" w:customStyle="1" w:styleId="ListLabel8">
    <w:name w:val="ListLabel 8"/>
    <w:rsid w:val="00E41DA9"/>
    <w:rPr>
      <w:sz w:val="24"/>
      <w:u w:val="none"/>
    </w:rPr>
  </w:style>
  <w:style w:type="character" w:customStyle="1" w:styleId="ListLabel9">
    <w:name w:val="ListLabel 9"/>
    <w:rsid w:val="00E41DA9"/>
    <w:rPr>
      <w:rFonts w:eastAsia="Times New Roman"/>
      <w:u w:val="none"/>
    </w:rPr>
  </w:style>
  <w:style w:type="character" w:customStyle="1" w:styleId="Internetlink">
    <w:name w:val="Internet link"/>
    <w:rsid w:val="00E41DA9"/>
    <w:rPr>
      <w:color w:val="000080"/>
      <w:u w:val="single"/>
    </w:rPr>
  </w:style>
  <w:style w:type="character" w:customStyle="1" w:styleId="NumberingSymbols">
    <w:name w:val="Numbering Symbols"/>
    <w:rsid w:val="00E41DA9"/>
  </w:style>
  <w:style w:type="character" w:customStyle="1" w:styleId="BulletSymbols">
    <w:name w:val="Bullet Symbols"/>
    <w:rsid w:val="00E41DA9"/>
    <w:rPr>
      <w:rFonts w:ascii="OpenSymbol" w:eastAsia="OpenSymbol" w:hAnsi="OpenSymbol" w:cs="OpenSymbol"/>
    </w:rPr>
  </w:style>
  <w:style w:type="character" w:customStyle="1" w:styleId="NagwekZnak">
    <w:name w:val="Nagłówek Znak"/>
    <w:basedOn w:val="Domylnaczcionkaakapitu"/>
    <w:rsid w:val="00E41DA9"/>
  </w:style>
  <w:style w:type="character" w:customStyle="1" w:styleId="EndnoteSymbol">
    <w:name w:val="Endnote Symbol"/>
    <w:rsid w:val="00E41DA9"/>
  </w:style>
  <w:style w:type="numbering" w:customStyle="1" w:styleId="WWNum1">
    <w:name w:val="WWNum1"/>
    <w:basedOn w:val="Bezlisty"/>
    <w:rsid w:val="00E41DA9"/>
    <w:pPr>
      <w:numPr>
        <w:numId w:val="1"/>
      </w:numPr>
    </w:pPr>
  </w:style>
  <w:style w:type="numbering" w:customStyle="1" w:styleId="WWNum2">
    <w:name w:val="WWNum2"/>
    <w:basedOn w:val="Bezlisty"/>
    <w:rsid w:val="00E41DA9"/>
    <w:pPr>
      <w:numPr>
        <w:numId w:val="2"/>
      </w:numPr>
    </w:pPr>
  </w:style>
  <w:style w:type="numbering" w:customStyle="1" w:styleId="WWNum3">
    <w:name w:val="WWNum3"/>
    <w:basedOn w:val="Bezlisty"/>
    <w:rsid w:val="00E41DA9"/>
    <w:pPr>
      <w:numPr>
        <w:numId w:val="3"/>
      </w:numPr>
    </w:pPr>
  </w:style>
  <w:style w:type="numbering" w:customStyle="1" w:styleId="WWNum4">
    <w:name w:val="WWNum4"/>
    <w:basedOn w:val="Bezlisty"/>
    <w:rsid w:val="00E41DA9"/>
    <w:pPr>
      <w:numPr>
        <w:numId w:val="4"/>
      </w:numPr>
    </w:pPr>
  </w:style>
  <w:style w:type="numbering" w:customStyle="1" w:styleId="WWNum5">
    <w:name w:val="WWNum5"/>
    <w:basedOn w:val="Bezlisty"/>
    <w:rsid w:val="00E41DA9"/>
    <w:pPr>
      <w:numPr>
        <w:numId w:val="5"/>
      </w:numPr>
    </w:pPr>
  </w:style>
  <w:style w:type="numbering" w:customStyle="1" w:styleId="WWNum6">
    <w:name w:val="WWNum6"/>
    <w:basedOn w:val="Bezlisty"/>
    <w:rsid w:val="00E41DA9"/>
    <w:pPr>
      <w:numPr>
        <w:numId w:val="6"/>
      </w:numPr>
    </w:pPr>
  </w:style>
  <w:style w:type="numbering" w:customStyle="1" w:styleId="WWNum7">
    <w:name w:val="WWNum7"/>
    <w:basedOn w:val="Bezlisty"/>
    <w:rsid w:val="00E41DA9"/>
    <w:pPr>
      <w:numPr>
        <w:numId w:val="7"/>
      </w:numPr>
    </w:pPr>
  </w:style>
  <w:style w:type="numbering" w:customStyle="1" w:styleId="WWNum8">
    <w:name w:val="WWNum8"/>
    <w:basedOn w:val="Bezlisty"/>
    <w:rsid w:val="00E41DA9"/>
    <w:pPr>
      <w:numPr>
        <w:numId w:val="8"/>
      </w:numPr>
    </w:pPr>
  </w:style>
  <w:style w:type="numbering" w:customStyle="1" w:styleId="WWNum9">
    <w:name w:val="WWNum9"/>
    <w:basedOn w:val="Bezlisty"/>
    <w:rsid w:val="00E41DA9"/>
    <w:pPr>
      <w:numPr>
        <w:numId w:val="9"/>
      </w:numPr>
    </w:pPr>
  </w:style>
  <w:style w:type="numbering" w:customStyle="1" w:styleId="WWNum10">
    <w:name w:val="WWNum10"/>
    <w:basedOn w:val="Bezlisty"/>
    <w:rsid w:val="00E41DA9"/>
    <w:pPr>
      <w:numPr>
        <w:numId w:val="22"/>
      </w:numPr>
    </w:pPr>
  </w:style>
  <w:style w:type="numbering" w:customStyle="1" w:styleId="WWNum11">
    <w:name w:val="WWNum11"/>
    <w:basedOn w:val="Bezlisty"/>
    <w:rsid w:val="00E41DA9"/>
    <w:pPr>
      <w:numPr>
        <w:numId w:val="25"/>
      </w:numPr>
    </w:pPr>
  </w:style>
  <w:style w:type="numbering" w:customStyle="1" w:styleId="WWNum12">
    <w:name w:val="WWNum12"/>
    <w:basedOn w:val="Bezlisty"/>
    <w:rsid w:val="00E41DA9"/>
    <w:pPr>
      <w:numPr>
        <w:numId w:val="12"/>
      </w:numPr>
    </w:pPr>
  </w:style>
  <w:style w:type="numbering" w:customStyle="1" w:styleId="WWNum13">
    <w:name w:val="WWNum13"/>
    <w:basedOn w:val="Bezlisty"/>
    <w:rsid w:val="00E41DA9"/>
    <w:pPr>
      <w:numPr>
        <w:numId w:val="13"/>
      </w:numPr>
    </w:pPr>
  </w:style>
  <w:style w:type="numbering" w:customStyle="1" w:styleId="WWNum14">
    <w:name w:val="WWNum14"/>
    <w:basedOn w:val="Bezlisty"/>
    <w:rsid w:val="00E41DA9"/>
    <w:pPr>
      <w:numPr>
        <w:numId w:val="14"/>
      </w:numPr>
    </w:pPr>
  </w:style>
  <w:style w:type="numbering" w:customStyle="1" w:styleId="WWNum15">
    <w:name w:val="WWNum15"/>
    <w:basedOn w:val="Bezlisty"/>
    <w:rsid w:val="00E41DA9"/>
    <w:pPr>
      <w:numPr>
        <w:numId w:val="15"/>
      </w:numPr>
    </w:pPr>
  </w:style>
  <w:style w:type="paragraph" w:styleId="Nagwek">
    <w:name w:val="header"/>
    <w:basedOn w:val="Normalny"/>
    <w:link w:val="NagwekZnak1"/>
    <w:uiPriority w:val="99"/>
    <w:unhideWhenUsed/>
    <w:rsid w:val="009D0615"/>
    <w:pPr>
      <w:tabs>
        <w:tab w:val="center" w:pos="4536"/>
        <w:tab w:val="right" w:pos="9072"/>
      </w:tabs>
      <w:spacing w:after="0"/>
    </w:pPr>
  </w:style>
  <w:style w:type="character" w:customStyle="1" w:styleId="NagwekZnak1">
    <w:name w:val="Nagłówek Znak1"/>
    <w:basedOn w:val="Domylnaczcionkaakapitu"/>
    <w:link w:val="Nagwek"/>
    <w:uiPriority w:val="99"/>
    <w:rsid w:val="009D0615"/>
  </w:style>
  <w:style w:type="character" w:customStyle="1" w:styleId="FontStyle16">
    <w:name w:val="Font Style16"/>
    <w:basedOn w:val="Domylnaczcionkaakapitu"/>
    <w:rsid w:val="00ED2869"/>
    <w:rPr>
      <w:rFonts w:ascii="Times New Roman" w:hAnsi="Times New Roman" w:cs="Times New Roman"/>
      <w:sz w:val="22"/>
      <w:szCs w:val="22"/>
    </w:rPr>
  </w:style>
  <w:style w:type="character" w:styleId="Hipercze">
    <w:name w:val="Hyperlink"/>
    <w:basedOn w:val="Domylnaczcionkaakapitu"/>
    <w:uiPriority w:val="99"/>
    <w:unhideWhenUsed/>
    <w:rsid w:val="00E61D60"/>
    <w:rPr>
      <w:color w:val="0563C1" w:themeColor="hyperlink"/>
      <w:u w:val="single"/>
    </w:rPr>
  </w:style>
  <w:style w:type="character" w:customStyle="1" w:styleId="Nierozpoznanawzmianka1">
    <w:name w:val="Nierozpoznana wzmianka1"/>
    <w:basedOn w:val="Domylnaczcionkaakapitu"/>
    <w:uiPriority w:val="99"/>
    <w:semiHidden/>
    <w:unhideWhenUsed/>
    <w:rsid w:val="00E61D60"/>
    <w:rPr>
      <w:color w:val="605E5C"/>
      <w:shd w:val="clear" w:color="auto" w:fill="E1DFDD"/>
    </w:rPr>
  </w:style>
  <w:style w:type="paragraph" w:customStyle="1" w:styleId="Default">
    <w:name w:val="Default"/>
    <w:rsid w:val="00030B6F"/>
    <w:pPr>
      <w:widowControl/>
      <w:autoSpaceDE w:val="0"/>
      <w:adjustRightInd w:val="0"/>
      <w:spacing w:after="0"/>
      <w:textAlignment w:val="auto"/>
    </w:pPr>
    <w:rPr>
      <w:rFonts w:ascii="Times New Roman" w:hAnsi="Times New Roman" w:cs="Times New Roman"/>
      <w:color w:val="000000"/>
      <w:kern w:val="0"/>
      <w:sz w:val="24"/>
      <w:szCs w:val="24"/>
    </w:rPr>
  </w:style>
  <w:style w:type="paragraph" w:styleId="Mapadokumentu">
    <w:name w:val="Document Map"/>
    <w:basedOn w:val="Normalny"/>
    <w:link w:val="MapadokumentuZnak"/>
    <w:uiPriority w:val="99"/>
    <w:semiHidden/>
    <w:unhideWhenUsed/>
    <w:rsid w:val="00A35068"/>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35068"/>
    <w:rPr>
      <w:rFonts w:ascii="Tahoma" w:hAnsi="Tahoma" w:cs="Tahoma"/>
      <w:sz w:val="16"/>
      <w:szCs w:val="16"/>
    </w:rPr>
  </w:style>
  <w:style w:type="paragraph" w:styleId="Tekstpodstawowy">
    <w:name w:val="Body Text"/>
    <w:basedOn w:val="Normalny"/>
    <w:link w:val="TekstpodstawowyZnak"/>
    <w:rsid w:val="00745998"/>
    <w:pPr>
      <w:widowControl/>
      <w:suppressAutoHyphens w:val="0"/>
      <w:autoSpaceDN/>
      <w:spacing w:after="0" w:line="360" w:lineRule="auto"/>
      <w:jc w:val="both"/>
      <w:textAlignment w:val="auto"/>
    </w:pPr>
    <w:rPr>
      <w:rFonts w:ascii="Times New Roman" w:eastAsia="Times New Roman" w:hAnsi="Times New Roman" w:cs="Times New Roman"/>
      <w:kern w:val="0"/>
      <w:sz w:val="24"/>
      <w:szCs w:val="20"/>
      <w:lang w:eastAsia="pl-PL"/>
    </w:rPr>
  </w:style>
  <w:style w:type="character" w:customStyle="1" w:styleId="TekstpodstawowyZnak">
    <w:name w:val="Tekst podstawowy Znak"/>
    <w:basedOn w:val="Domylnaczcionkaakapitu"/>
    <w:link w:val="Tekstpodstawowy"/>
    <w:rsid w:val="00745998"/>
    <w:rPr>
      <w:rFonts w:ascii="Times New Roman" w:eastAsia="Times New Roman" w:hAnsi="Times New Roman" w:cs="Times New Roman"/>
      <w:kern w:val="0"/>
      <w:sz w:val="24"/>
      <w:szCs w:val="20"/>
      <w:lang w:eastAsia="pl-PL"/>
    </w:rPr>
  </w:style>
  <w:style w:type="paragraph" w:styleId="NormalnyWeb">
    <w:name w:val="Normal (Web)"/>
    <w:basedOn w:val="Normalny"/>
    <w:uiPriority w:val="99"/>
    <w:rsid w:val="0074599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 w:type="character" w:customStyle="1" w:styleId="AkapitzlistZnak">
    <w:name w:val="Akapit z listą Znak"/>
    <w:aliases w:val="Sl_Akapit z listą Znak"/>
    <w:link w:val="Akapitzlist"/>
    <w:uiPriority w:val="34"/>
    <w:locked/>
    <w:rsid w:val="00F4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2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lex.pl/dok/tresc,DZU.2022.118.0000916,USTAWA-z-dnia-16-kwietnia-2004-r-o-ochronie-przyrod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2D3E-5C78-4236-9184-4F33B798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22</Pages>
  <Words>7641</Words>
  <Characters>45847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Chmielewska</dc:creator>
  <cp:keywords/>
  <dc:description/>
  <cp:lastModifiedBy>Natalia Tworkowska</cp:lastModifiedBy>
  <cp:revision>98</cp:revision>
  <cp:lastPrinted>2024-03-05T11:04:00Z</cp:lastPrinted>
  <dcterms:created xsi:type="dcterms:W3CDTF">2020-12-16T16:56:00Z</dcterms:created>
  <dcterms:modified xsi:type="dcterms:W3CDTF">2024-03-05T13:25:00Z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