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F6A41" w14:textId="347AAA15" w:rsidR="00543A56" w:rsidRPr="00B85EC7" w:rsidRDefault="00543A56" w:rsidP="00543A56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  <w:r w:rsidRPr="00B85EC7">
        <w:rPr>
          <w:rFonts w:ascii="Arial" w:hAnsi="Arial" w:cs="Arial"/>
          <w:sz w:val="18"/>
          <w:szCs w:val="18"/>
        </w:rPr>
        <w:t>Załącznik nr 1 do decyzji ZIR.6220.</w:t>
      </w:r>
      <w:r w:rsidR="003F03DF">
        <w:rPr>
          <w:rFonts w:ascii="Arial" w:hAnsi="Arial" w:cs="Arial"/>
          <w:sz w:val="18"/>
          <w:szCs w:val="18"/>
        </w:rPr>
        <w:t>17</w:t>
      </w:r>
      <w:r w:rsidRPr="00B85EC7">
        <w:rPr>
          <w:rFonts w:ascii="Arial" w:hAnsi="Arial" w:cs="Arial"/>
          <w:sz w:val="18"/>
          <w:szCs w:val="18"/>
        </w:rPr>
        <w:t xml:space="preserve">.2022 </w:t>
      </w:r>
    </w:p>
    <w:p w14:paraId="045BF7F7" w14:textId="2FB72AD9" w:rsidR="00543A56" w:rsidRPr="00B85EC7" w:rsidRDefault="00543A56" w:rsidP="00543A56">
      <w:pPr>
        <w:spacing w:after="0" w:line="288" w:lineRule="auto"/>
        <w:jc w:val="right"/>
        <w:rPr>
          <w:rFonts w:ascii="Arial" w:hAnsi="Arial" w:cs="Arial"/>
          <w:sz w:val="18"/>
          <w:szCs w:val="18"/>
        </w:rPr>
      </w:pPr>
      <w:r w:rsidRPr="00B85EC7">
        <w:rPr>
          <w:rFonts w:ascii="Arial" w:hAnsi="Arial" w:cs="Arial"/>
          <w:sz w:val="18"/>
          <w:szCs w:val="18"/>
        </w:rPr>
        <w:t xml:space="preserve">o środowiskowych uwarunkowaniach przedsięwzięcia z dnia </w:t>
      </w:r>
      <w:r w:rsidR="003F03DF">
        <w:rPr>
          <w:rFonts w:ascii="Arial" w:hAnsi="Arial" w:cs="Arial"/>
          <w:sz w:val="18"/>
          <w:szCs w:val="18"/>
        </w:rPr>
        <w:t>23 kwietnia</w:t>
      </w:r>
      <w:r w:rsidRPr="00B85EC7">
        <w:rPr>
          <w:rFonts w:ascii="Arial" w:hAnsi="Arial" w:cs="Arial"/>
          <w:sz w:val="18"/>
          <w:szCs w:val="18"/>
        </w:rPr>
        <w:t xml:space="preserve"> 2024 roku</w:t>
      </w:r>
    </w:p>
    <w:p w14:paraId="5744629F" w14:textId="77777777" w:rsidR="00543A56" w:rsidRDefault="00543A56" w:rsidP="00543A56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</w:p>
    <w:p w14:paraId="09185F0A" w14:textId="77777777" w:rsidR="00B85EC7" w:rsidRPr="00B85EC7" w:rsidRDefault="00B85EC7" w:rsidP="00543A56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</w:p>
    <w:p w14:paraId="75885ED1" w14:textId="77777777" w:rsidR="00543A56" w:rsidRPr="00B85EC7" w:rsidRDefault="00543A56" w:rsidP="00543A56">
      <w:pPr>
        <w:spacing w:after="0" w:line="28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5EC7">
        <w:rPr>
          <w:rFonts w:ascii="Arial" w:hAnsi="Arial" w:cs="Arial"/>
          <w:b/>
          <w:bCs/>
          <w:sz w:val="24"/>
          <w:szCs w:val="24"/>
        </w:rPr>
        <w:t>CHARAKTERYSTYKA PRZEDSIĘWZIĘCIA</w:t>
      </w:r>
    </w:p>
    <w:p w14:paraId="0BAA6C85" w14:textId="77777777" w:rsidR="00543A56" w:rsidRPr="00B85EC7" w:rsidRDefault="00543A56" w:rsidP="00543A56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016A0E14" w14:textId="0B8EEE79" w:rsidR="00485A7F" w:rsidRPr="00B85EC7" w:rsidRDefault="00485A7F" w:rsidP="00B85EC7">
      <w:pPr>
        <w:jc w:val="center"/>
        <w:rPr>
          <w:rFonts w:ascii="Arial" w:hAnsi="Arial" w:cs="Arial"/>
        </w:rPr>
      </w:pPr>
      <w:r w:rsidRPr="00B85EC7">
        <w:rPr>
          <w:rFonts w:ascii="Arial" w:hAnsi="Arial" w:cs="Arial"/>
        </w:rPr>
        <w:t xml:space="preserve">Charakterystyka planowanego przedsięwzięcia zgodnie z art. 82 ust. 3 ustawy z dnia 3 października 2008 r. o udostępnianiu informacji o środowisku i jego ochronie, udziale społeczeństwa w ochronie środowiska oraz o ocenach oddziaływania na środowisko </w:t>
      </w:r>
      <w:r w:rsidR="00B85EC7">
        <w:rPr>
          <w:rFonts w:ascii="Arial" w:hAnsi="Arial" w:cs="Arial"/>
        </w:rPr>
        <w:br/>
      </w:r>
      <w:r w:rsidRPr="00B85EC7">
        <w:rPr>
          <w:rFonts w:ascii="Arial" w:hAnsi="Arial" w:cs="Arial"/>
        </w:rPr>
        <w:t>(tj. Dz. U. z 202</w:t>
      </w:r>
      <w:r w:rsidR="00B85EC7">
        <w:rPr>
          <w:rFonts w:ascii="Arial" w:hAnsi="Arial" w:cs="Arial"/>
        </w:rPr>
        <w:t>3</w:t>
      </w:r>
      <w:r w:rsidRPr="00B85EC7">
        <w:rPr>
          <w:rFonts w:ascii="Arial" w:hAnsi="Arial" w:cs="Arial"/>
        </w:rPr>
        <w:t xml:space="preserve"> r. poz. 10</w:t>
      </w:r>
      <w:r w:rsidR="00B85EC7">
        <w:rPr>
          <w:rFonts w:ascii="Arial" w:hAnsi="Arial" w:cs="Arial"/>
        </w:rPr>
        <w:t>94</w:t>
      </w:r>
      <w:r w:rsidRPr="00B85EC7">
        <w:rPr>
          <w:rFonts w:ascii="Arial" w:hAnsi="Arial" w:cs="Arial"/>
        </w:rPr>
        <w:t xml:space="preserve"> ze zm.).</w:t>
      </w:r>
      <w:r w:rsidR="00B85EC7">
        <w:rPr>
          <w:rFonts w:ascii="Arial" w:hAnsi="Arial" w:cs="Arial"/>
        </w:rPr>
        <w:br/>
      </w:r>
    </w:p>
    <w:p w14:paraId="1BF3F061" w14:textId="77777777" w:rsidR="003F03DF" w:rsidRDefault="00485A7F" w:rsidP="00926A20">
      <w:pPr>
        <w:spacing w:line="360" w:lineRule="auto"/>
        <w:ind w:firstLine="708"/>
        <w:jc w:val="both"/>
        <w:rPr>
          <w:rFonts w:ascii="Arial" w:eastAsia="Calibri" w:hAnsi="Arial" w:cs="Arial"/>
          <w:color w:val="000000" w:themeColor="text1"/>
          <w:spacing w:val="-1"/>
          <w:lang w:eastAsia="ar-SA"/>
        </w:rPr>
      </w:pPr>
      <w:r w:rsidRPr="00B85EC7"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Planowane przedsięwzięcie polegać będzie na budowie </w:t>
      </w:r>
      <w:r w:rsidR="003F03DF"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„Budowie instalacji fotowoltaicznej podłączonej do sieci elektroenergetycznej”, dz. nr ew. 172/4 obręb Ulatowo-Pogorzel, gmina Jednorożec, powiat przasnyski, województwo mazowieckie.</w:t>
      </w:r>
    </w:p>
    <w:p w14:paraId="09F93896" w14:textId="2FEE5769" w:rsidR="003F03DF" w:rsidRDefault="003F03DF" w:rsidP="00926A20">
      <w:pPr>
        <w:spacing w:line="360" w:lineRule="auto"/>
        <w:ind w:firstLine="708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Przedsięwzięcie obejmuje budowę zespołu elektrowni fotowoltaicznych 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br/>
      </w: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o mocy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do 1,0 MW. Powierzchnia przeznaczona pod realizację wnioskowanego przedsięwzięcia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wyniesie do 1,456 ha. Inwestycja będzie zlokalizowana na działce o nr ewidencyjnym 172/4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w obrębie geodezyjnym Ulatowo-Pogorzel, gmina Jednorożec. Powierzchnia działki wynosi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3F03DF">
        <w:rPr>
          <w:rFonts w:ascii="Arial" w:eastAsia="Calibri" w:hAnsi="Arial" w:cs="Arial"/>
          <w:color w:val="000000" w:themeColor="text1"/>
          <w:spacing w:val="-1"/>
          <w:lang w:eastAsia="ar-SA"/>
        </w:rPr>
        <w:t>1,9389 ha.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B85EC7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W przypadku dokonania podziału zaplanowanej inwestycji na mniejsze instalacje, oddziaływanie elektrowni będzie zawierać się wyłącznie </w:t>
      </w:r>
      <w:r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br/>
      </w:r>
      <w:r w:rsidRPr="00B85EC7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w poszczególnych granicach farm słonecznych</w:t>
      </w:r>
      <w:r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.</w:t>
      </w:r>
    </w:p>
    <w:p w14:paraId="36471CB5" w14:textId="77777777" w:rsidR="00926A20" w:rsidRDefault="00794D4E" w:rsidP="00926A20">
      <w:pPr>
        <w:spacing w:line="360" w:lineRule="auto"/>
        <w:ind w:firstLine="708"/>
        <w:jc w:val="both"/>
        <w:rPr>
          <w:rFonts w:ascii="Arial" w:eastAsia="Calibri" w:hAnsi="Arial" w:cs="Arial"/>
          <w:color w:val="000000" w:themeColor="text1"/>
          <w:spacing w:val="-1"/>
          <w:lang w:eastAsia="ar-SA"/>
        </w:rPr>
      </w:pPr>
      <w:r w:rsidRPr="00794D4E">
        <w:rPr>
          <w:rFonts w:ascii="Arial" w:eastAsia="Calibri" w:hAnsi="Arial" w:cs="Arial"/>
          <w:color w:val="000000" w:themeColor="text1"/>
          <w:spacing w:val="-1"/>
          <w:lang w:eastAsia="ar-SA"/>
        </w:rPr>
        <w:t>Odległość granicy inwestycji od najbliższej zabudowy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794D4E">
        <w:rPr>
          <w:rFonts w:ascii="Arial" w:eastAsia="Calibri" w:hAnsi="Arial" w:cs="Arial"/>
          <w:color w:val="000000" w:themeColor="text1"/>
          <w:spacing w:val="-1"/>
          <w:lang w:eastAsia="ar-SA"/>
        </w:rPr>
        <w:t>mieszkaniowej wynosić będzie powyżej 70 m. Odległość inwestycji od zabudowy mieszkaniowej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794D4E"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zapewnia minimalizację oddziaływania na </w:t>
      </w:r>
      <w:proofErr w:type="spellStart"/>
      <w:r w:rsidRPr="00794D4E">
        <w:rPr>
          <w:rFonts w:ascii="Arial" w:eastAsia="Calibri" w:hAnsi="Arial" w:cs="Arial"/>
          <w:color w:val="000000" w:themeColor="text1"/>
          <w:spacing w:val="-1"/>
          <w:lang w:eastAsia="ar-SA"/>
        </w:rPr>
        <w:t>mieszkańców</w:t>
      </w:r>
      <w:r>
        <w:rPr>
          <w:rFonts w:ascii="Arial" w:eastAsia="Calibri" w:hAnsi="Arial" w:cs="Arial"/>
          <w:color w:val="000000" w:themeColor="text1"/>
          <w:spacing w:val="-1"/>
          <w:lang w:eastAsia="ar-SA"/>
        </w:rPr>
        <w:t>.</w:t>
      </w:r>
      <w:proofErr w:type="spellEnd"/>
    </w:p>
    <w:p w14:paraId="543239F8" w14:textId="77777777" w:rsidR="00926A20" w:rsidRDefault="003F03DF" w:rsidP="00926A20">
      <w:pPr>
        <w:spacing w:line="360" w:lineRule="auto"/>
        <w:ind w:firstLine="708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Planowana farma fotowoltaiczna o mocy do 1 MW będzie produkowała energię elektryczną z energii</w:t>
      </w:r>
      <w:r w:rsid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 </w:t>
      </w: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słońca w wyniku procesu zamiany energii słonecznej w energię elektryczną. Uruchomienie instalacji</w:t>
      </w:r>
      <w:r w:rsid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 </w:t>
      </w: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fotowoltaicznej wymaga wybudowania kilku powiązanych ze sobą technologicznie obiektów, w skład</w:t>
      </w:r>
      <w:r w:rsid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 </w:t>
      </w: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których wchodzą:</w:t>
      </w:r>
    </w:p>
    <w:p w14:paraId="4EA9A833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Moc panelu – od 200 do 1500 </w:t>
      </w:r>
      <w:proofErr w:type="spellStart"/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Wp;</w:t>
      </w:r>
      <w:proofErr w:type="spellEnd"/>
    </w:p>
    <w:p w14:paraId="067F8414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Ilość paneli: do 2500 – w zależności od mocy użytych paneli (do 2500/MW);</w:t>
      </w:r>
    </w:p>
    <w:p w14:paraId="7D504263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Wysokość całkowita instalacji nad ziemią: do 5 m;</w:t>
      </w:r>
    </w:p>
    <w:p w14:paraId="716EEC77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Odległość pomiędzy rzędami paneli fotowoltaicznych – do 10 m;</w:t>
      </w:r>
    </w:p>
    <w:p w14:paraId="59BDE583" w14:textId="3A686E21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Ilość stacji transformatorowych, opcjonalnie stacji transformatorowych wraz </w:t>
      </w:r>
      <w:r w:rsid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br/>
      </w: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z magazynami energii: do</w:t>
      </w:r>
      <w:r w:rsid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 xml:space="preserve"> </w:t>
      </w: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2 sztuk;</w:t>
      </w:r>
    </w:p>
    <w:p w14:paraId="04774284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Ilość inwerterów: do 25 sztuk (do 25 sztuk/MW);</w:t>
      </w:r>
    </w:p>
    <w:p w14:paraId="0A7B61ED" w14:textId="77777777" w:rsid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Przyłącze energetyczne napowietrzne i/lub kablowe;</w:t>
      </w:r>
    </w:p>
    <w:p w14:paraId="0BD175D6" w14:textId="227C0292" w:rsidR="003F03DF" w:rsidRPr="00926A20" w:rsidRDefault="003F03DF" w:rsidP="00926A2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bCs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bCs/>
          <w:color w:val="000000" w:themeColor="text1"/>
          <w:spacing w:val="-1"/>
          <w:lang w:eastAsia="ar-SA"/>
        </w:rPr>
        <w:t>Ogrodzenie z siatki.</w:t>
      </w:r>
    </w:p>
    <w:p w14:paraId="7DA23F8C" w14:textId="77777777" w:rsidR="003F03DF" w:rsidRPr="00926A20" w:rsidRDefault="003F03DF" w:rsidP="00926A20">
      <w:pPr>
        <w:autoSpaceDE w:val="0"/>
        <w:adjustRightInd w:val="0"/>
        <w:spacing w:after="0" w:line="360" w:lineRule="auto"/>
        <w:ind w:firstLine="360"/>
        <w:rPr>
          <w:rFonts w:ascii="Arial" w:eastAsia="Calibri" w:hAnsi="Arial" w:cs="Arial"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color w:val="000000" w:themeColor="text1"/>
          <w:spacing w:val="-1"/>
          <w:lang w:eastAsia="ar-SA"/>
        </w:rPr>
        <w:lastRenderedPageBreak/>
        <w:t>Instalacja fotowoltaiczna o mocy do 1 MW wykonana zostanie z paneli fotowoltaicznych</w:t>
      </w:r>
    </w:p>
    <w:p w14:paraId="546CCF86" w14:textId="3E97758F" w:rsidR="003F03DF" w:rsidRPr="00926A20" w:rsidRDefault="003F03DF" w:rsidP="00926A20">
      <w:pPr>
        <w:pStyle w:val="Stopka"/>
        <w:spacing w:line="360" w:lineRule="auto"/>
        <w:rPr>
          <w:rFonts w:ascii="Arial" w:eastAsia="Calibri" w:hAnsi="Arial" w:cs="Arial"/>
          <w:color w:val="000000" w:themeColor="text1"/>
          <w:spacing w:val="-1"/>
          <w:lang w:eastAsia="ar-SA"/>
        </w:rPr>
      </w:pPr>
      <w:r w:rsidRPr="00926A20">
        <w:rPr>
          <w:rFonts w:ascii="Arial" w:eastAsia="Calibri" w:hAnsi="Arial" w:cs="Arial"/>
          <w:color w:val="000000" w:themeColor="text1"/>
          <w:spacing w:val="-1"/>
          <w:lang w:eastAsia="ar-SA"/>
        </w:rPr>
        <w:t>(polikrystaliczne, monokrystaliczne), które będą zainstalowane na tzw. „stołach-konstrukcji</w:t>
      </w:r>
      <w:r w:rsidR="00926A20">
        <w:rPr>
          <w:rFonts w:ascii="Arial" w:eastAsia="Calibri" w:hAnsi="Arial" w:cs="Arial"/>
          <w:color w:val="000000" w:themeColor="text1"/>
          <w:spacing w:val="-1"/>
          <w:lang w:eastAsia="ar-SA"/>
        </w:rPr>
        <w:t xml:space="preserve"> </w:t>
      </w:r>
      <w:r w:rsidRPr="00926A20">
        <w:rPr>
          <w:rFonts w:ascii="Arial" w:eastAsia="Calibri" w:hAnsi="Arial" w:cs="Arial"/>
          <w:color w:val="000000" w:themeColor="text1"/>
          <w:spacing w:val="-1"/>
          <w:lang w:eastAsia="ar-SA"/>
        </w:rPr>
        <w:t>wsporczej”</w:t>
      </w:r>
      <w:r w:rsidR="00926A20">
        <w:rPr>
          <w:rFonts w:ascii="Arial" w:eastAsia="Calibri" w:hAnsi="Arial" w:cs="Arial"/>
          <w:color w:val="000000" w:themeColor="text1"/>
          <w:spacing w:val="-1"/>
          <w:lang w:eastAsia="ar-SA"/>
        </w:rPr>
        <w:t>.</w:t>
      </w:r>
    </w:p>
    <w:p w14:paraId="6FB286F4" w14:textId="77777777" w:rsidR="003F03DF" w:rsidRDefault="003F03DF" w:rsidP="003F03DF">
      <w:pPr>
        <w:spacing w:line="360" w:lineRule="auto"/>
        <w:jc w:val="both"/>
        <w:rPr>
          <w:rFonts w:ascii="Arial" w:eastAsia="Calibri" w:hAnsi="Arial" w:cs="Arial"/>
          <w:color w:val="000000" w:themeColor="text1"/>
          <w:spacing w:val="-1"/>
          <w:lang w:eastAsia="ar-SA"/>
        </w:rPr>
      </w:pPr>
    </w:p>
    <w:p w14:paraId="4C475A46" w14:textId="77777777" w:rsidR="003F03DF" w:rsidRDefault="003F03DF" w:rsidP="00B85EC7">
      <w:pPr>
        <w:spacing w:line="360" w:lineRule="auto"/>
        <w:ind w:firstLine="708"/>
        <w:jc w:val="both"/>
        <w:rPr>
          <w:rFonts w:ascii="Arial" w:eastAsia="Calibri" w:hAnsi="Arial" w:cs="Arial"/>
          <w:color w:val="000000" w:themeColor="text1"/>
          <w:spacing w:val="-1"/>
          <w:lang w:eastAsia="ar-SA"/>
        </w:rPr>
      </w:pPr>
    </w:p>
    <w:p w14:paraId="354474B0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34462154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267CBABD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253F7B51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0A249108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22474CC6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07A59472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0A71C9F6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061EB08E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12DA9556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1B267F30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6401E4E2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65842A65" w14:textId="77777777" w:rsidR="00ED5708" w:rsidRDefault="00ED5708" w:rsidP="00ED5708">
      <w:pPr>
        <w:spacing w:line="360" w:lineRule="auto"/>
        <w:jc w:val="both"/>
        <w:rPr>
          <w:rFonts w:ascii="Arial" w:hAnsi="Arial" w:cs="Arial"/>
        </w:rPr>
      </w:pPr>
    </w:p>
    <w:p w14:paraId="5E25995E" w14:textId="77777777" w:rsidR="00F02A2A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48264D20" w14:textId="77777777" w:rsidR="00F02A2A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3CB7C468" w14:textId="77777777" w:rsidR="00F02A2A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42CD06F7" w14:textId="77777777" w:rsidR="00F02A2A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6EA37064" w14:textId="77777777" w:rsidR="00F02A2A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3312E4D6" w14:textId="77777777" w:rsidR="00F02A2A" w:rsidRPr="00ED5708" w:rsidRDefault="00F02A2A" w:rsidP="00ED5708">
      <w:pPr>
        <w:spacing w:line="360" w:lineRule="auto"/>
        <w:jc w:val="both"/>
        <w:rPr>
          <w:rFonts w:ascii="Arial" w:hAnsi="Arial" w:cs="Arial"/>
        </w:rPr>
      </w:pPr>
    </w:p>
    <w:p w14:paraId="360F0174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t>Sporządziła:</w:t>
      </w:r>
    </w:p>
    <w:p w14:paraId="78B7857F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t>Natalia Tworkowska</w:t>
      </w:r>
    </w:p>
    <w:p w14:paraId="3389487B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t>Tel. (29) 751-70-39</w:t>
      </w:r>
    </w:p>
    <w:p w14:paraId="34AE6D87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</w:p>
    <w:p w14:paraId="22AC9B87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lastRenderedPageBreak/>
        <w:t>Sprawdziła:</w:t>
      </w:r>
    </w:p>
    <w:p w14:paraId="52D74875" w14:textId="77777777" w:rsidR="00ED5708" w:rsidRPr="00ED5708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t>Kierownik Zespołu Inwestycji i Rozwoju</w:t>
      </w:r>
    </w:p>
    <w:p w14:paraId="18049D07" w14:textId="2803961C" w:rsidR="00B85EC7" w:rsidRPr="00B85EC7" w:rsidRDefault="00ED5708" w:rsidP="00ED5708">
      <w:pPr>
        <w:spacing w:after="0" w:line="360" w:lineRule="auto"/>
        <w:jc w:val="both"/>
        <w:rPr>
          <w:rFonts w:ascii="Arial" w:hAnsi="Arial" w:cs="Arial"/>
        </w:rPr>
      </w:pPr>
      <w:r w:rsidRPr="00ED5708">
        <w:rPr>
          <w:rFonts w:ascii="Arial" w:hAnsi="Arial" w:cs="Arial"/>
        </w:rPr>
        <w:t>Magdalena Bakuła</w:t>
      </w:r>
    </w:p>
    <w:sectPr w:rsidR="00B85EC7" w:rsidRPr="00B85EC7" w:rsidSect="00F02A2A">
      <w:footerReference w:type="default" r:id="rId7"/>
      <w:pgSz w:w="11906" w:h="16838"/>
      <w:pgMar w:top="99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30400" w14:textId="77777777" w:rsidR="00B85EC7" w:rsidRDefault="00B85EC7" w:rsidP="00B85EC7">
      <w:pPr>
        <w:spacing w:after="0" w:line="240" w:lineRule="auto"/>
      </w:pPr>
      <w:r>
        <w:separator/>
      </w:r>
    </w:p>
  </w:endnote>
  <w:endnote w:type="continuationSeparator" w:id="0">
    <w:p w14:paraId="08FBE8DB" w14:textId="77777777" w:rsidR="00B85EC7" w:rsidRDefault="00B85EC7" w:rsidP="00B8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096250"/>
      <w:docPartObj>
        <w:docPartGallery w:val="Page Numbers (Bottom of Page)"/>
        <w:docPartUnique/>
      </w:docPartObj>
    </w:sdtPr>
    <w:sdtEndPr/>
    <w:sdtContent>
      <w:p w14:paraId="2B3171CA" w14:textId="6A8EC397" w:rsidR="00B85EC7" w:rsidRDefault="00B85E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FC144" w14:textId="77777777" w:rsidR="00B85EC7" w:rsidRDefault="00B85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280F" w14:textId="77777777" w:rsidR="00B85EC7" w:rsidRDefault="00B85EC7" w:rsidP="00B85EC7">
      <w:pPr>
        <w:spacing w:after="0" w:line="240" w:lineRule="auto"/>
      </w:pPr>
      <w:r>
        <w:separator/>
      </w:r>
    </w:p>
  </w:footnote>
  <w:footnote w:type="continuationSeparator" w:id="0">
    <w:p w14:paraId="2B69821A" w14:textId="77777777" w:rsidR="00B85EC7" w:rsidRDefault="00B85EC7" w:rsidP="00B85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64AE2"/>
    <w:multiLevelType w:val="hybridMultilevel"/>
    <w:tmpl w:val="EE6E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9C3"/>
    <w:multiLevelType w:val="hybridMultilevel"/>
    <w:tmpl w:val="23DAE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7BF9"/>
    <w:multiLevelType w:val="hybridMultilevel"/>
    <w:tmpl w:val="B7B42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370C3"/>
    <w:multiLevelType w:val="hybridMultilevel"/>
    <w:tmpl w:val="4FFCFFC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8346246">
    <w:abstractNumId w:val="2"/>
  </w:num>
  <w:num w:numId="2" w16cid:durableId="1783569070">
    <w:abstractNumId w:val="3"/>
  </w:num>
  <w:num w:numId="3" w16cid:durableId="710424973">
    <w:abstractNumId w:val="1"/>
  </w:num>
  <w:num w:numId="4" w16cid:durableId="7920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6C"/>
    <w:rsid w:val="00071A23"/>
    <w:rsid w:val="00187F6C"/>
    <w:rsid w:val="00360395"/>
    <w:rsid w:val="003F03DF"/>
    <w:rsid w:val="00485A7F"/>
    <w:rsid w:val="00543A56"/>
    <w:rsid w:val="00794D4E"/>
    <w:rsid w:val="00926A20"/>
    <w:rsid w:val="00B85EC7"/>
    <w:rsid w:val="00ED5708"/>
    <w:rsid w:val="00F0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4271"/>
  <w15:chartTrackingRefBased/>
  <w15:docId w15:val="{B9FA3010-70A8-44F7-A97B-F4DE0A7A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A5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7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F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F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F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F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F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F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F6C"/>
    <w:rPr>
      <w:i/>
      <w:iCs/>
      <w:color w:val="404040" w:themeColor="text1" w:themeTint="BF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187F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F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F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F6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Sl_Akapit z listą Znak"/>
    <w:link w:val="Akapitzlist"/>
    <w:uiPriority w:val="34"/>
    <w:locked/>
    <w:rsid w:val="00B85EC7"/>
  </w:style>
  <w:style w:type="paragraph" w:styleId="Nagwek">
    <w:name w:val="header"/>
    <w:basedOn w:val="Normalny"/>
    <w:link w:val="NagwekZnak"/>
    <w:uiPriority w:val="99"/>
    <w:unhideWhenUsed/>
    <w:rsid w:val="00B8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EC7"/>
    <w:rPr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B8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EC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7</cp:revision>
  <cp:lastPrinted>2024-04-23T12:50:00Z</cp:lastPrinted>
  <dcterms:created xsi:type="dcterms:W3CDTF">2024-03-05T08:17:00Z</dcterms:created>
  <dcterms:modified xsi:type="dcterms:W3CDTF">2024-04-23T13:06:00Z</dcterms:modified>
</cp:coreProperties>
</file>