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C22C7" w14:textId="1DD2E3DA" w:rsidR="00E9116E" w:rsidRPr="007161C3" w:rsidRDefault="00E9116E" w:rsidP="00E9116E">
      <w:pPr>
        <w:spacing w:after="0" w:line="312" w:lineRule="auto"/>
        <w:jc w:val="right"/>
        <w:rPr>
          <w:rFonts w:ascii="Calibri" w:eastAsia="Times New Roman" w:hAnsi="Calibri" w:cs="Arial"/>
        </w:rPr>
      </w:pPr>
      <w:bookmarkStart w:id="0" w:name="_Hlk72153596"/>
      <w:bookmarkStart w:id="1" w:name="_Hlk74568815"/>
      <w:r w:rsidRPr="007161C3">
        <w:rPr>
          <w:rFonts w:ascii="Calibri" w:eastAsia="Times New Roman" w:hAnsi="Calibri" w:cs="Arial"/>
        </w:rPr>
        <w:t>Jednorożec, dnia</w:t>
      </w:r>
      <w:r w:rsidR="00D82EE9" w:rsidRPr="007161C3">
        <w:rPr>
          <w:rFonts w:ascii="Calibri" w:eastAsia="Times New Roman" w:hAnsi="Calibri" w:cs="Arial"/>
        </w:rPr>
        <w:t xml:space="preserve"> </w:t>
      </w:r>
      <w:r w:rsidR="00695858">
        <w:rPr>
          <w:rFonts w:ascii="Calibri" w:eastAsia="Times New Roman" w:hAnsi="Calibri" w:cs="Arial"/>
        </w:rPr>
        <w:t>2</w:t>
      </w:r>
      <w:r w:rsidR="008C6F55">
        <w:rPr>
          <w:rFonts w:ascii="Calibri" w:eastAsia="Times New Roman" w:hAnsi="Calibri" w:cs="Arial"/>
        </w:rPr>
        <w:t>5</w:t>
      </w:r>
      <w:r w:rsidR="00695858">
        <w:rPr>
          <w:rFonts w:ascii="Calibri" w:eastAsia="Times New Roman" w:hAnsi="Calibri" w:cs="Arial"/>
        </w:rPr>
        <w:t>.06.2024 r.</w:t>
      </w:r>
    </w:p>
    <w:p w14:paraId="006248A8" w14:textId="7FBD72E4" w:rsidR="001B38F6" w:rsidRPr="008C6F55" w:rsidRDefault="00E9116E" w:rsidP="00CB2EA8">
      <w:pPr>
        <w:spacing w:after="0" w:line="312" w:lineRule="auto"/>
        <w:rPr>
          <w:rFonts w:ascii="Calibri" w:eastAsia="Times New Roman" w:hAnsi="Calibri" w:cs="Arial"/>
        </w:rPr>
      </w:pPr>
      <w:r w:rsidRPr="007161C3">
        <w:rPr>
          <w:rFonts w:ascii="Calibri" w:eastAsia="Times New Roman" w:hAnsi="Calibri" w:cs="Arial"/>
        </w:rPr>
        <w:t>SOK.0002</w:t>
      </w:r>
      <w:r w:rsidR="00D10037" w:rsidRPr="007161C3">
        <w:rPr>
          <w:rFonts w:ascii="Calibri" w:eastAsia="Times New Roman" w:hAnsi="Calibri" w:cs="Arial"/>
        </w:rPr>
        <w:t>.</w:t>
      </w:r>
      <w:r w:rsidR="009A4B4A" w:rsidRPr="007161C3">
        <w:rPr>
          <w:rFonts w:ascii="Calibri" w:eastAsia="Times New Roman" w:hAnsi="Calibri" w:cs="Arial"/>
        </w:rPr>
        <w:t>5</w:t>
      </w:r>
      <w:r w:rsidR="00464AE1" w:rsidRPr="007161C3">
        <w:rPr>
          <w:rFonts w:ascii="Calibri" w:eastAsia="Times New Roman" w:hAnsi="Calibri" w:cs="Arial"/>
        </w:rPr>
        <w:t>.202</w:t>
      </w:r>
      <w:bookmarkEnd w:id="0"/>
      <w:r w:rsidR="00B07421" w:rsidRPr="007161C3">
        <w:rPr>
          <w:rFonts w:ascii="Calibri" w:eastAsia="Times New Roman" w:hAnsi="Calibri" w:cs="Arial"/>
        </w:rPr>
        <w:t>4</w:t>
      </w:r>
      <w:r w:rsidRPr="007161C3">
        <w:rPr>
          <w:rFonts w:ascii="Calibri" w:eastAsia="Times New Roman" w:hAnsi="Calibri" w:cs="Arial"/>
          <w:b/>
        </w:rPr>
        <w:t xml:space="preserve">     </w:t>
      </w:r>
      <w:r w:rsidRPr="007161C3">
        <w:rPr>
          <w:rFonts w:ascii="Calibri" w:eastAsia="Times New Roman" w:hAnsi="Calibri" w:cs="Arial"/>
          <w:b/>
        </w:rPr>
        <w:tab/>
        <w:t xml:space="preserve">                         </w:t>
      </w:r>
      <w:r w:rsidR="00CB2EA8" w:rsidRPr="007161C3">
        <w:rPr>
          <w:rFonts w:ascii="Calibri" w:eastAsia="Times New Roman" w:hAnsi="Calibri" w:cs="Arial"/>
          <w:b/>
        </w:rPr>
        <w:t xml:space="preserve">                        </w:t>
      </w:r>
      <w:r w:rsidR="0003073A" w:rsidRPr="007161C3">
        <w:rPr>
          <w:rFonts w:ascii="Calibri" w:eastAsia="Times New Roman" w:hAnsi="Calibri" w:cs="Arial"/>
          <w:b/>
        </w:rPr>
        <w:t xml:space="preserve">     </w:t>
      </w:r>
      <w:r w:rsidR="00CB2EA8" w:rsidRPr="007161C3">
        <w:rPr>
          <w:rFonts w:ascii="Calibri" w:eastAsia="Times New Roman" w:hAnsi="Calibri" w:cs="Arial"/>
          <w:b/>
        </w:rPr>
        <w:t xml:space="preserve">    </w:t>
      </w:r>
    </w:p>
    <w:p w14:paraId="4D793152" w14:textId="331CE362" w:rsidR="00777011" w:rsidRPr="007161C3" w:rsidRDefault="001B38F6" w:rsidP="00CB2EA8">
      <w:pPr>
        <w:spacing w:after="0" w:line="312" w:lineRule="auto"/>
        <w:rPr>
          <w:rFonts w:ascii="Calibri" w:eastAsia="Times New Roman" w:hAnsi="Calibri" w:cs="Arial"/>
          <w:b/>
          <w:sz w:val="20"/>
          <w:szCs w:val="20"/>
        </w:rPr>
      </w:pPr>
      <w:r w:rsidRPr="007161C3">
        <w:rPr>
          <w:rFonts w:ascii="Calibri" w:eastAsia="Times New Roman" w:hAnsi="Calibri" w:cs="Arial"/>
          <w:b/>
          <w:sz w:val="20"/>
          <w:szCs w:val="20"/>
        </w:rPr>
        <w:t xml:space="preserve">                                                                                </w:t>
      </w:r>
    </w:p>
    <w:p w14:paraId="1EC88CB1" w14:textId="77777777" w:rsidR="008C6F55" w:rsidRDefault="008C6F55" w:rsidP="008C6F55">
      <w:pPr>
        <w:tabs>
          <w:tab w:val="left" w:pos="5595"/>
        </w:tabs>
        <w:autoSpaceDE w:val="0"/>
        <w:spacing w:after="0" w:line="360" w:lineRule="auto"/>
        <w:jc w:val="center"/>
        <w:rPr>
          <w:rFonts w:eastAsia="Times New Roman" w:cs="Arial"/>
          <w:b/>
          <w:bCs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 xml:space="preserve">      </w:t>
      </w:r>
    </w:p>
    <w:p w14:paraId="7AC078CE" w14:textId="77777777" w:rsidR="008C6F55" w:rsidRDefault="008C6F55" w:rsidP="008C6F55">
      <w:pPr>
        <w:tabs>
          <w:tab w:val="left" w:pos="5595"/>
        </w:tabs>
        <w:autoSpaceDE w:val="0"/>
        <w:spacing w:after="0" w:line="360" w:lineRule="auto"/>
        <w:jc w:val="center"/>
        <w:rPr>
          <w:rFonts w:eastAsia="Times New Roman" w:cs="Arial"/>
          <w:b/>
          <w:bCs/>
          <w:sz w:val="24"/>
          <w:szCs w:val="24"/>
        </w:rPr>
      </w:pPr>
    </w:p>
    <w:p w14:paraId="7E9071A4" w14:textId="4C126CF9" w:rsidR="008C6F55" w:rsidRDefault="009A1FAC" w:rsidP="009A1FAC">
      <w:pPr>
        <w:tabs>
          <w:tab w:val="left" w:pos="5595"/>
        </w:tabs>
        <w:autoSpaceDE w:val="0"/>
        <w:spacing w:after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  <w:b/>
          <w:bCs/>
          <w:sz w:val="24"/>
          <w:szCs w:val="24"/>
        </w:rPr>
        <w:t>ZAWIADOMIENIE</w:t>
      </w:r>
    </w:p>
    <w:p w14:paraId="414040B0" w14:textId="5BB14C9F" w:rsidR="00D82389" w:rsidRDefault="00CB2EA8" w:rsidP="00D82389">
      <w:pPr>
        <w:spacing w:after="0" w:line="312" w:lineRule="auto"/>
        <w:rPr>
          <w:rFonts w:ascii="Calibri" w:eastAsia="Times New Roman" w:hAnsi="Calibri" w:cs="Arial"/>
          <w:b/>
        </w:rPr>
      </w:pPr>
      <w:r w:rsidRPr="0022183F">
        <w:rPr>
          <w:rFonts w:ascii="Calibri" w:eastAsia="Times New Roman" w:hAnsi="Calibri" w:cs="Arial"/>
          <w:b/>
        </w:rPr>
        <w:t xml:space="preserve">                                          </w:t>
      </w:r>
      <w:bookmarkEnd w:id="1"/>
    </w:p>
    <w:p w14:paraId="7E2D939E" w14:textId="77777777" w:rsidR="008C6F55" w:rsidRPr="00D82389" w:rsidRDefault="008C6F55" w:rsidP="00D82389">
      <w:pPr>
        <w:spacing w:after="0" w:line="312" w:lineRule="auto"/>
        <w:rPr>
          <w:rFonts w:ascii="Calibri" w:hAnsi="Calibri" w:cs="Arial"/>
          <w:sz w:val="24"/>
          <w:szCs w:val="24"/>
        </w:rPr>
      </w:pPr>
    </w:p>
    <w:p w14:paraId="216662A8" w14:textId="09E49C5B" w:rsidR="00812D40" w:rsidRPr="009A4B4A" w:rsidRDefault="00812D40" w:rsidP="008C6F55">
      <w:pPr>
        <w:autoSpaceDN w:val="0"/>
        <w:spacing w:after="120" w:line="276" w:lineRule="auto"/>
        <w:ind w:left="-113" w:firstLine="708"/>
        <w:jc w:val="both"/>
        <w:rPr>
          <w:rFonts w:ascii="Calibri" w:eastAsia="Times New Roman" w:hAnsi="Calibri" w:cs="Arial"/>
          <w:color w:val="FF0000"/>
        </w:rPr>
      </w:pPr>
      <w:bookmarkStart w:id="2" w:name="_Hlk85439514"/>
      <w:r w:rsidRPr="009A4B4A">
        <w:rPr>
          <w:rFonts w:ascii="Calibri" w:eastAsia="Times New Roman" w:hAnsi="Calibri" w:cs="Arial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(Dz. Urz. Woj. </w:t>
      </w:r>
      <w:proofErr w:type="spellStart"/>
      <w:r w:rsidRPr="009A4B4A">
        <w:rPr>
          <w:rFonts w:ascii="Calibri" w:eastAsia="Times New Roman" w:hAnsi="Calibri" w:cs="Arial"/>
        </w:rPr>
        <w:t>Maz</w:t>
      </w:r>
      <w:proofErr w:type="spellEnd"/>
      <w:r w:rsidRPr="009A4B4A">
        <w:rPr>
          <w:rFonts w:ascii="Calibri" w:eastAsia="Times New Roman" w:hAnsi="Calibri" w:cs="Arial"/>
        </w:rPr>
        <w:t xml:space="preserve">. rok 2019 poz. 165) zawiadamiam, że </w:t>
      </w:r>
      <w:r w:rsidR="009A4B4A" w:rsidRPr="007B2900">
        <w:rPr>
          <w:rFonts w:ascii="Calibri" w:eastAsia="Times New Roman" w:hAnsi="Calibri" w:cs="Arial"/>
          <w:b/>
          <w:u w:val="single"/>
        </w:rPr>
        <w:t>5 lipca</w:t>
      </w:r>
      <w:r w:rsidRPr="007B2900">
        <w:rPr>
          <w:rFonts w:ascii="Calibri" w:eastAsia="Times New Roman" w:hAnsi="Calibri" w:cs="Arial"/>
          <w:b/>
          <w:u w:val="single"/>
        </w:rPr>
        <w:t xml:space="preserve"> 2024 r.  o godz. 10</w:t>
      </w:r>
      <w:r w:rsidRPr="007B2900">
        <w:rPr>
          <w:rFonts w:ascii="Calibri" w:eastAsia="Times New Roman" w:hAnsi="Calibri" w:cs="Arial"/>
          <w:b/>
          <w:u w:val="single"/>
          <w:vertAlign w:val="superscript"/>
        </w:rPr>
        <w:t>00</w:t>
      </w:r>
      <w:r w:rsidRPr="007B2900">
        <w:rPr>
          <w:rFonts w:ascii="Calibri" w:eastAsia="Times New Roman" w:hAnsi="Calibri" w:cs="Arial"/>
        </w:rPr>
        <w:t xml:space="preserve">  </w:t>
      </w:r>
      <w:r w:rsidRPr="009A4B4A">
        <w:rPr>
          <w:rFonts w:ascii="Calibri" w:eastAsia="Times New Roman" w:hAnsi="Calibri" w:cs="Arial"/>
        </w:rPr>
        <w:t xml:space="preserve">w sali konferencyjnej Urzędu Gminy w Jednorożcu odbędzie się </w:t>
      </w:r>
      <w:r w:rsidRPr="009A4B4A">
        <w:rPr>
          <w:rFonts w:ascii="Calibri" w:eastAsia="Times New Roman" w:hAnsi="Calibri" w:cs="Arial"/>
          <w:b/>
        </w:rPr>
        <w:t>II</w:t>
      </w:r>
      <w:r w:rsidR="009A4B4A" w:rsidRPr="009A4B4A">
        <w:rPr>
          <w:rFonts w:ascii="Calibri" w:eastAsia="Times New Roman" w:hAnsi="Calibri" w:cs="Arial"/>
          <w:b/>
        </w:rPr>
        <w:t>I</w:t>
      </w:r>
      <w:r w:rsidRPr="009A4B4A">
        <w:rPr>
          <w:rFonts w:ascii="Calibri" w:eastAsia="Times New Roman" w:hAnsi="Calibri" w:cs="Arial"/>
          <w:b/>
        </w:rPr>
        <w:t xml:space="preserve"> zwyczajna sesja Rady Gminy Jednorożec. </w:t>
      </w:r>
    </w:p>
    <w:bookmarkEnd w:id="2"/>
    <w:p w14:paraId="6FE38F8F" w14:textId="77777777" w:rsidR="00812D40" w:rsidRPr="009A4B4A" w:rsidRDefault="00812D40" w:rsidP="008C6F55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-113"/>
        <w:contextualSpacing/>
        <w:jc w:val="both"/>
        <w:rPr>
          <w:rFonts w:ascii="Calibri" w:eastAsia="Times New Roman" w:hAnsi="Calibri" w:cs="Arial"/>
          <w:b/>
          <w:bCs/>
          <w:u w:val="single"/>
        </w:rPr>
      </w:pPr>
      <w:r w:rsidRPr="009A4B4A">
        <w:rPr>
          <w:rFonts w:ascii="Calibri" w:eastAsia="Times New Roman" w:hAnsi="Calibri" w:cs="Arial"/>
          <w:b/>
          <w:bCs/>
          <w:u w:val="single"/>
        </w:rPr>
        <w:t>Tematyką posiedzenia będzie:</w:t>
      </w:r>
    </w:p>
    <w:p w14:paraId="08075A90" w14:textId="77777777" w:rsidR="00812D40" w:rsidRPr="009A4B4A" w:rsidRDefault="00812D40" w:rsidP="008C6F55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Calibri" w:cs="Arial"/>
        </w:rPr>
      </w:pPr>
      <w:r w:rsidRPr="009A4B4A">
        <w:rPr>
          <w:rFonts w:ascii="Calibri" w:eastAsia="Times New Roman" w:hAnsi="Calibri" w:cs="Arial"/>
        </w:rPr>
        <w:t>Otwarcie sesji i stwierdzenie kworum.</w:t>
      </w:r>
    </w:p>
    <w:p w14:paraId="1D29F24C" w14:textId="77777777" w:rsidR="00812D40" w:rsidRDefault="00812D40" w:rsidP="008C6F55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Calibri" w:cs="Arial"/>
        </w:rPr>
      </w:pPr>
      <w:r w:rsidRPr="009A4B4A">
        <w:rPr>
          <w:rFonts w:ascii="Calibri" w:eastAsia="Times New Roman" w:hAnsi="Calibri" w:cs="Arial"/>
        </w:rPr>
        <w:t xml:space="preserve">Informacje w sprawie uwag zgłoszonych do protokołu z obrad poprzedniej sesji. </w:t>
      </w:r>
    </w:p>
    <w:p w14:paraId="71CD671C" w14:textId="64D8E295" w:rsidR="008C6F55" w:rsidRPr="009A4B4A" w:rsidRDefault="008C6F55" w:rsidP="008C6F55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>Wręczenie zaświadczeń dla Sołtysów.</w:t>
      </w:r>
    </w:p>
    <w:p w14:paraId="6D4118FC" w14:textId="77777777" w:rsidR="00812D40" w:rsidRPr="009A4B4A" w:rsidRDefault="00812D40" w:rsidP="008C6F55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  <w:bookmarkStart w:id="3" w:name="_Hlk85459113"/>
      <w:r w:rsidRPr="009A4B4A">
        <w:rPr>
          <w:rFonts w:ascii="Calibri" w:eastAsia="Times New Roman" w:hAnsi="Calibri" w:cs="Arial"/>
        </w:rPr>
        <w:t xml:space="preserve">Podjęcie uchwał: </w:t>
      </w:r>
    </w:p>
    <w:bookmarkEnd w:id="3"/>
    <w:p w14:paraId="37003E41" w14:textId="77777777" w:rsidR="009A4B4A" w:rsidRPr="009A4B4A" w:rsidRDefault="009A4B4A" w:rsidP="008C6F55">
      <w:pPr>
        <w:pStyle w:val="Akapitzlist"/>
        <w:numPr>
          <w:ilvl w:val="1"/>
          <w:numId w:val="31"/>
        </w:numPr>
        <w:suppressAutoHyphens w:val="0"/>
        <w:autoSpaceDN w:val="0"/>
        <w:spacing w:after="0" w:line="276" w:lineRule="auto"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SOK.0007.60.2023 Rady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28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grudnia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2023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roku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Wieloletniej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Prognozy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Finansowej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na lata 2024 – 2030;</w:t>
      </w:r>
    </w:p>
    <w:p w14:paraId="27D8862C" w14:textId="77777777" w:rsidR="009A4B4A" w:rsidRPr="009A4B4A" w:rsidRDefault="009A4B4A" w:rsidP="008C6F55">
      <w:pPr>
        <w:pStyle w:val="Akapitzlist"/>
        <w:numPr>
          <w:ilvl w:val="1"/>
          <w:numId w:val="31"/>
        </w:numPr>
        <w:suppressAutoHyphens w:val="0"/>
        <w:autoSpaceDN w:val="0"/>
        <w:spacing w:after="0" w:line="276" w:lineRule="auto"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SOK.0007.61.2022 Rady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28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grudnia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2023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roku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uchwalenia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uchwały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budżetowej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na 2024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rok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;</w:t>
      </w:r>
    </w:p>
    <w:p w14:paraId="65CEE9C0" w14:textId="77777777" w:rsidR="009A4B4A" w:rsidRPr="009A4B4A" w:rsidRDefault="009A4B4A" w:rsidP="008C6F55">
      <w:pPr>
        <w:pStyle w:val="Akapitzlist"/>
        <w:numPr>
          <w:ilvl w:val="1"/>
          <w:numId w:val="31"/>
        </w:numPr>
        <w:suppressAutoHyphens w:val="0"/>
        <w:autoSpaceDN w:val="0"/>
        <w:spacing w:after="0" w:line="276" w:lineRule="auto"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emisji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obligacji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komunalnych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;</w:t>
      </w:r>
    </w:p>
    <w:p w14:paraId="4FC3347C" w14:textId="77777777" w:rsidR="009A4B4A" w:rsidRPr="009A4B4A" w:rsidRDefault="009A4B4A" w:rsidP="008C6F55">
      <w:pPr>
        <w:pStyle w:val="Akapitzlist"/>
        <w:numPr>
          <w:ilvl w:val="1"/>
          <w:numId w:val="31"/>
        </w:numPr>
        <w:suppressAutoHyphens w:val="0"/>
        <w:autoSpaceDN w:val="0"/>
        <w:spacing w:after="0" w:line="276" w:lineRule="auto"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wyrażenia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zgody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na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wydzierżawienie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nieruchomości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gruntowych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trybie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bezprzetargowym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;</w:t>
      </w:r>
    </w:p>
    <w:p w14:paraId="6B5B6238" w14:textId="77777777" w:rsidR="009A4B4A" w:rsidRDefault="009A4B4A" w:rsidP="008C6F55">
      <w:pPr>
        <w:pStyle w:val="Akapitzlist"/>
        <w:numPr>
          <w:ilvl w:val="1"/>
          <w:numId w:val="31"/>
        </w:numPr>
        <w:suppressAutoHyphens w:val="0"/>
        <w:autoSpaceDN w:val="0"/>
        <w:spacing w:after="0" w:line="276" w:lineRule="auto"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wyrażenia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zgody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na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wynajem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nieruchomości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;</w:t>
      </w:r>
    </w:p>
    <w:p w14:paraId="01C71209" w14:textId="77777777" w:rsidR="009A4B4A" w:rsidRPr="009A4B4A" w:rsidRDefault="009A4B4A" w:rsidP="008C6F55">
      <w:pPr>
        <w:pStyle w:val="Akapitzlist"/>
        <w:numPr>
          <w:ilvl w:val="1"/>
          <w:numId w:val="31"/>
        </w:numPr>
        <w:suppressAutoHyphens w:val="0"/>
        <w:autoSpaceDN w:val="0"/>
        <w:spacing w:after="0" w:line="276" w:lineRule="auto"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przystąpienia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do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sporządzenia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miejscowego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planu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zagospodarowania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przestrzennego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dla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obszarów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położonych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zachodniej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części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miejscowości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;</w:t>
      </w:r>
    </w:p>
    <w:p w14:paraId="1A424593" w14:textId="419C32C1" w:rsidR="009A4B4A" w:rsidRPr="009A4B4A" w:rsidRDefault="009A4B4A" w:rsidP="008C6F55">
      <w:pPr>
        <w:pStyle w:val="Akapitzlist"/>
        <w:numPr>
          <w:ilvl w:val="1"/>
          <w:numId w:val="31"/>
        </w:numPr>
        <w:suppressAutoHyphens w:val="0"/>
        <w:autoSpaceDN w:val="0"/>
        <w:spacing w:after="0" w:line="276" w:lineRule="auto"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zmiany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uchwały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SOK.0007.16.2024 Rady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 w:rsidR="000B62A1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                     </w:t>
      </w:r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27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marca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2024 r.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zmieniającej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V/17/2011 z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16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lutego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2011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roku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r w:rsidR="007B2900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                        </w:t>
      </w:r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zaliczenia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drogi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do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kategorii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dróg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gminnych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;</w:t>
      </w:r>
    </w:p>
    <w:p w14:paraId="5DCAB9A5" w14:textId="7FFE3A4C" w:rsidR="009A4B4A" w:rsidRDefault="009A4B4A" w:rsidP="008C6F55">
      <w:pPr>
        <w:pStyle w:val="Akapitzlist"/>
        <w:numPr>
          <w:ilvl w:val="1"/>
          <w:numId w:val="31"/>
        </w:numPr>
        <w:suppressAutoHyphens w:val="0"/>
        <w:autoSpaceDN w:val="0"/>
        <w:spacing w:after="0" w:line="276" w:lineRule="auto"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ustalenia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przebiegu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drogi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–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ulicy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Józefa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Hallera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i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Józefa</w:t>
      </w:r>
      <w:proofErr w:type="spellEnd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9A4B4A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Piłsudskiego</w:t>
      </w:r>
      <w:proofErr w:type="spellEnd"/>
      <w:r w:rsidR="00D91F2C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;</w:t>
      </w:r>
    </w:p>
    <w:p w14:paraId="5D476797" w14:textId="0132805D" w:rsidR="007242D2" w:rsidRPr="007242D2" w:rsidRDefault="00D91F2C" w:rsidP="008C6F55">
      <w:pPr>
        <w:pStyle w:val="Akapitzlist"/>
        <w:numPr>
          <w:ilvl w:val="1"/>
          <w:numId w:val="31"/>
        </w:numPr>
        <w:suppressAutoHyphens w:val="0"/>
        <w:autoSpaceDN w:val="0"/>
        <w:spacing w:after="0" w:line="276" w:lineRule="auto"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  <w:r>
        <w:t>w sprawie przyjęcia „Programu Ochrony Środowiska dla Gminy Jednorożec na lata 2024– 2027"</w:t>
      </w:r>
      <w:r w:rsidR="007242D2">
        <w:t>;</w:t>
      </w:r>
    </w:p>
    <w:p w14:paraId="23167C41" w14:textId="6093FC19" w:rsidR="007242D2" w:rsidRPr="007242D2" w:rsidRDefault="007242D2" w:rsidP="008C6F55">
      <w:pPr>
        <w:pStyle w:val="Akapitzlist"/>
        <w:numPr>
          <w:ilvl w:val="0"/>
          <w:numId w:val="31"/>
        </w:numPr>
        <w:spacing w:line="276" w:lineRule="auto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  <w:proofErr w:type="spellStart"/>
      <w:r w:rsidRPr="007242D2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Informacja</w:t>
      </w:r>
      <w:proofErr w:type="spellEnd"/>
      <w:r w:rsidRPr="007242D2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242D2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Wójta</w:t>
      </w:r>
      <w:proofErr w:type="spellEnd"/>
      <w:r w:rsidRPr="007242D2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242D2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7242D2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242D2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7242D2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Pr="007242D2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działalności</w:t>
      </w:r>
      <w:proofErr w:type="spellEnd"/>
      <w:r w:rsidRPr="007242D2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242D2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miedzy</w:t>
      </w:r>
      <w:proofErr w:type="spellEnd"/>
      <w:r w:rsidRPr="007242D2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242D2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sesjami</w:t>
      </w:r>
      <w:proofErr w:type="spellEnd"/>
      <w:r w:rsidRPr="007242D2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242D2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za</w:t>
      </w:r>
      <w:proofErr w:type="spellEnd"/>
      <w:r w:rsidRPr="007242D2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242D2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okres</w:t>
      </w:r>
      <w:proofErr w:type="spellEnd"/>
      <w:r w:rsidRPr="007242D2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242D2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od</w:t>
      </w:r>
      <w:proofErr w:type="spellEnd"/>
      <w:r w:rsidRPr="007242D2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13.04.2024 r. do 30.06.2024 r.</w:t>
      </w:r>
    </w:p>
    <w:p w14:paraId="06800404" w14:textId="09733074" w:rsidR="00812D40" w:rsidRPr="009A4B4A" w:rsidRDefault="00812D40" w:rsidP="008C6F55">
      <w:pPr>
        <w:numPr>
          <w:ilvl w:val="0"/>
          <w:numId w:val="31"/>
        </w:numPr>
        <w:suppressAutoHyphens w:val="0"/>
        <w:autoSpaceDN w:val="0"/>
        <w:spacing w:after="0" w:line="276" w:lineRule="auto"/>
        <w:contextualSpacing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  <w:r w:rsidRPr="009A4B4A">
        <w:rPr>
          <w:rFonts w:ascii="Calibri" w:eastAsia="Times New Roman" w:hAnsi="Calibri" w:cs="Arial"/>
        </w:rPr>
        <w:t>Wolne wnioski i zapytania.</w:t>
      </w:r>
    </w:p>
    <w:p w14:paraId="7826C5DF" w14:textId="77777777" w:rsidR="00812D40" w:rsidRPr="009A4B4A" w:rsidRDefault="00812D40" w:rsidP="008C6F55">
      <w:pPr>
        <w:numPr>
          <w:ilvl w:val="0"/>
          <w:numId w:val="31"/>
        </w:numPr>
        <w:suppressAutoHyphens w:val="0"/>
        <w:autoSpaceDN w:val="0"/>
        <w:spacing w:after="0" w:line="276" w:lineRule="auto"/>
        <w:contextualSpacing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  <w:r w:rsidRPr="009A4B4A">
        <w:rPr>
          <w:rFonts w:ascii="Calibri" w:eastAsia="Times New Roman" w:hAnsi="Calibri" w:cs="Arial"/>
        </w:rPr>
        <w:t>Zakończenie sesji.</w:t>
      </w:r>
      <w:r w:rsidRPr="009A4B4A">
        <w:rPr>
          <w:rFonts w:ascii="Calibri" w:eastAsia="Andale Sans UI" w:hAnsi="Calibri" w:cs="Arial"/>
          <w:b/>
          <w:bCs/>
          <w:kern w:val="2"/>
          <w:lang w:eastAsia="ar-SA"/>
        </w:rPr>
        <w:t xml:space="preserve">   </w:t>
      </w:r>
    </w:p>
    <w:p w14:paraId="56EB351C" w14:textId="77777777" w:rsidR="008D5A75" w:rsidRPr="008D5A75" w:rsidRDefault="008D5A75" w:rsidP="008D5A75">
      <w:pPr>
        <w:tabs>
          <w:tab w:val="left" w:pos="5595"/>
        </w:tabs>
        <w:autoSpaceDE w:val="0"/>
        <w:autoSpaceDN w:val="0"/>
        <w:spacing w:after="0" w:line="240" w:lineRule="auto"/>
        <w:jc w:val="right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  <w:proofErr w:type="spellStart"/>
      <w:r w:rsidRPr="008D5A75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Przewodniczący</w:t>
      </w:r>
      <w:proofErr w:type="spellEnd"/>
      <w:r w:rsidRPr="008D5A75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Rady </w:t>
      </w:r>
      <w:proofErr w:type="spellStart"/>
      <w:r w:rsidRPr="008D5A75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8D5A75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8D5A75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</w:p>
    <w:p w14:paraId="4C1EEBCB" w14:textId="77777777" w:rsidR="008D5A75" w:rsidRPr="008D5A75" w:rsidRDefault="008D5A75" w:rsidP="008D5A75">
      <w:pPr>
        <w:tabs>
          <w:tab w:val="left" w:pos="5595"/>
        </w:tabs>
        <w:autoSpaceDE w:val="0"/>
        <w:autoSpaceDN w:val="0"/>
        <w:spacing w:after="0" w:line="240" w:lineRule="auto"/>
        <w:jc w:val="center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  <w:r w:rsidRPr="008D5A75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                                                                                           </w:t>
      </w:r>
    </w:p>
    <w:p w14:paraId="4F85F635" w14:textId="3CF77C31" w:rsidR="00354C65" w:rsidRPr="008D5A75" w:rsidRDefault="008D5A75" w:rsidP="008D5A75">
      <w:pPr>
        <w:tabs>
          <w:tab w:val="left" w:pos="5595"/>
        </w:tabs>
        <w:autoSpaceDE w:val="0"/>
        <w:autoSpaceDN w:val="0"/>
        <w:spacing w:after="0" w:line="240" w:lineRule="auto"/>
        <w:jc w:val="center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  <w:r w:rsidRPr="008D5A75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                                                                                 </w:t>
      </w:r>
      <w:r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                 </w:t>
      </w:r>
      <w:r w:rsidRPr="008D5A75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       </w:t>
      </w:r>
      <w:r w:rsidRPr="008D5A75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/-/ Tadeusz Sobolewski</w:t>
      </w:r>
    </w:p>
    <w:sectPr w:rsidR="00354C65" w:rsidRPr="008D5A75" w:rsidSect="000803EB">
      <w:pgSz w:w="11906" w:h="16838"/>
      <w:pgMar w:top="426" w:right="1410" w:bottom="284" w:left="1405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77D6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773B3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8475FD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7F24257"/>
    <w:multiLevelType w:val="multilevel"/>
    <w:tmpl w:val="8118ECC8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1.%2."/>
      <w:lvlJc w:val="left"/>
      <w:pPr>
        <w:ind w:left="1485" w:hanging="7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4" w15:restartNumberingAfterBreak="0">
    <w:nsid w:val="1972511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D0FBF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238388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43A589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5AF48F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9233CA4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63225A8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A9B4DF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C094D6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173010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527A53EB"/>
    <w:multiLevelType w:val="hybridMultilevel"/>
    <w:tmpl w:val="3848B2B4"/>
    <w:lvl w:ilvl="0" w:tplc="DEFAA960">
      <w:start w:val="1"/>
      <w:numFmt w:val="decimal"/>
      <w:lvlText w:val="3.%1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53A241E2"/>
    <w:multiLevelType w:val="multilevel"/>
    <w:tmpl w:val="E932C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17" w15:restartNumberingAfterBreak="0">
    <w:nsid w:val="541033F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7A94546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D1F01"/>
    <w:multiLevelType w:val="hybridMultilevel"/>
    <w:tmpl w:val="1220DB9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619B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649F6C7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671C5F8A"/>
    <w:multiLevelType w:val="multilevel"/>
    <w:tmpl w:val="91FE4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7837388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7A5032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7B6B10DC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7D667AB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122912743">
    <w:abstractNumId w:val="21"/>
  </w:num>
  <w:num w:numId="2" w16cid:durableId="1609851290">
    <w:abstractNumId w:val="1"/>
  </w:num>
  <w:num w:numId="3" w16cid:durableId="1884094887">
    <w:abstractNumId w:val="14"/>
  </w:num>
  <w:num w:numId="4" w16cid:durableId="789013025">
    <w:abstractNumId w:val="20"/>
  </w:num>
  <w:num w:numId="5" w16cid:durableId="43216298">
    <w:abstractNumId w:val="12"/>
  </w:num>
  <w:num w:numId="6" w16cid:durableId="75713110">
    <w:abstractNumId w:val="11"/>
  </w:num>
  <w:num w:numId="7" w16cid:durableId="243416701">
    <w:abstractNumId w:val="0"/>
  </w:num>
  <w:num w:numId="8" w16cid:durableId="1706953106">
    <w:abstractNumId w:val="26"/>
  </w:num>
  <w:num w:numId="9" w16cid:durableId="1995376915">
    <w:abstractNumId w:val="22"/>
  </w:num>
  <w:num w:numId="10" w16cid:durableId="730150531">
    <w:abstractNumId w:val="2"/>
  </w:num>
  <w:num w:numId="11" w16cid:durableId="670789449">
    <w:abstractNumId w:val="4"/>
  </w:num>
  <w:num w:numId="12" w16cid:durableId="1682661124">
    <w:abstractNumId w:val="25"/>
  </w:num>
  <w:num w:numId="13" w16cid:durableId="1875575123">
    <w:abstractNumId w:val="23"/>
  </w:num>
  <w:num w:numId="14" w16cid:durableId="1725519309">
    <w:abstractNumId w:val="10"/>
  </w:num>
  <w:num w:numId="15" w16cid:durableId="926884908">
    <w:abstractNumId w:val="13"/>
  </w:num>
  <w:num w:numId="16" w16cid:durableId="575751210">
    <w:abstractNumId w:val="9"/>
  </w:num>
  <w:num w:numId="17" w16cid:durableId="592320942">
    <w:abstractNumId w:val="24"/>
  </w:num>
  <w:num w:numId="18" w16cid:durableId="1233807908">
    <w:abstractNumId w:val="6"/>
  </w:num>
  <w:num w:numId="19" w16cid:durableId="325859116">
    <w:abstractNumId w:val="8"/>
  </w:num>
  <w:num w:numId="20" w16cid:durableId="796294555">
    <w:abstractNumId w:val="17"/>
  </w:num>
  <w:num w:numId="21" w16cid:durableId="551233724">
    <w:abstractNumId w:val="7"/>
  </w:num>
  <w:num w:numId="22" w16cid:durableId="1840192037">
    <w:abstractNumId w:val="19"/>
  </w:num>
  <w:num w:numId="23" w16cid:durableId="1365328452">
    <w:abstractNumId w:val="27"/>
  </w:num>
  <w:num w:numId="24" w16cid:durableId="1058749607">
    <w:abstractNumId w:val="16"/>
  </w:num>
  <w:num w:numId="25" w16cid:durableId="1361475060">
    <w:abstractNumId w:val="3"/>
  </w:num>
  <w:num w:numId="26" w16cid:durableId="1366061261">
    <w:abstractNumId w:val="5"/>
  </w:num>
  <w:num w:numId="27" w16cid:durableId="16061866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0397308">
    <w:abstractNumId w:val="15"/>
  </w:num>
  <w:num w:numId="29" w16cid:durableId="14804900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0454350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1421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6E"/>
    <w:rsid w:val="0003052F"/>
    <w:rsid w:val="0003073A"/>
    <w:rsid w:val="000803EB"/>
    <w:rsid w:val="000B62A1"/>
    <w:rsid w:val="000C5F48"/>
    <w:rsid w:val="000C78B7"/>
    <w:rsid w:val="000E17C6"/>
    <w:rsid w:val="0016638C"/>
    <w:rsid w:val="00177CA6"/>
    <w:rsid w:val="001B38F6"/>
    <w:rsid w:val="001B4E1D"/>
    <w:rsid w:val="001C1D9D"/>
    <w:rsid w:val="001C678C"/>
    <w:rsid w:val="001E7B1D"/>
    <w:rsid w:val="0022183F"/>
    <w:rsid w:val="00260836"/>
    <w:rsid w:val="00262561"/>
    <w:rsid w:val="0028175B"/>
    <w:rsid w:val="00293447"/>
    <w:rsid w:val="002A1F28"/>
    <w:rsid w:val="002E6684"/>
    <w:rsid w:val="00304267"/>
    <w:rsid w:val="003374EF"/>
    <w:rsid w:val="00344E6F"/>
    <w:rsid w:val="00354C65"/>
    <w:rsid w:val="003876EA"/>
    <w:rsid w:val="003B1276"/>
    <w:rsid w:val="0042545C"/>
    <w:rsid w:val="004261E9"/>
    <w:rsid w:val="00464AE1"/>
    <w:rsid w:val="00496983"/>
    <w:rsid w:val="004A0962"/>
    <w:rsid w:val="004C4024"/>
    <w:rsid w:val="00530F1E"/>
    <w:rsid w:val="0054415C"/>
    <w:rsid w:val="0054541A"/>
    <w:rsid w:val="00565016"/>
    <w:rsid w:val="005F035B"/>
    <w:rsid w:val="00606481"/>
    <w:rsid w:val="006509CD"/>
    <w:rsid w:val="00652DF5"/>
    <w:rsid w:val="00695858"/>
    <w:rsid w:val="007007A7"/>
    <w:rsid w:val="00702C2E"/>
    <w:rsid w:val="007161C3"/>
    <w:rsid w:val="007242D2"/>
    <w:rsid w:val="0072542B"/>
    <w:rsid w:val="00777011"/>
    <w:rsid w:val="007B2900"/>
    <w:rsid w:val="007F1C54"/>
    <w:rsid w:val="00812D40"/>
    <w:rsid w:val="00834F96"/>
    <w:rsid w:val="0086043C"/>
    <w:rsid w:val="00880250"/>
    <w:rsid w:val="008977C8"/>
    <w:rsid w:val="008A1B7D"/>
    <w:rsid w:val="008C6F55"/>
    <w:rsid w:val="008D5A75"/>
    <w:rsid w:val="00900B50"/>
    <w:rsid w:val="00987E7F"/>
    <w:rsid w:val="009A1FAC"/>
    <w:rsid w:val="009A4B4A"/>
    <w:rsid w:val="009E3A07"/>
    <w:rsid w:val="00A0766E"/>
    <w:rsid w:val="00A25CED"/>
    <w:rsid w:val="00A25EE7"/>
    <w:rsid w:val="00A47793"/>
    <w:rsid w:val="00AA1D22"/>
    <w:rsid w:val="00AA5F96"/>
    <w:rsid w:val="00B07421"/>
    <w:rsid w:val="00B5110A"/>
    <w:rsid w:val="00B515A0"/>
    <w:rsid w:val="00B60A3C"/>
    <w:rsid w:val="00B70BFE"/>
    <w:rsid w:val="00BA6ABA"/>
    <w:rsid w:val="00BD0C4D"/>
    <w:rsid w:val="00BE2B6C"/>
    <w:rsid w:val="00C0276B"/>
    <w:rsid w:val="00C85302"/>
    <w:rsid w:val="00CB2EA8"/>
    <w:rsid w:val="00CB4F60"/>
    <w:rsid w:val="00D05E5D"/>
    <w:rsid w:val="00D10037"/>
    <w:rsid w:val="00D21D26"/>
    <w:rsid w:val="00D34CCE"/>
    <w:rsid w:val="00D64E6A"/>
    <w:rsid w:val="00D66A75"/>
    <w:rsid w:val="00D82389"/>
    <w:rsid w:val="00D82899"/>
    <w:rsid w:val="00D82EE9"/>
    <w:rsid w:val="00D84C63"/>
    <w:rsid w:val="00D91F2C"/>
    <w:rsid w:val="00E158B3"/>
    <w:rsid w:val="00E9116E"/>
    <w:rsid w:val="00EE0E60"/>
    <w:rsid w:val="00FC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F053"/>
  <w15:chartTrackingRefBased/>
  <w15:docId w15:val="{6ABE1D95-1C2C-493A-B008-832E1AFD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16E"/>
    <w:pPr>
      <w:suppressAutoHyphens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11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EA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 Grabowska</dc:creator>
  <cp:keywords/>
  <dc:description/>
  <cp:lastModifiedBy>Katarzyna Barłożek-Tworkowska</cp:lastModifiedBy>
  <cp:revision>87</cp:revision>
  <cp:lastPrinted>2024-06-25T11:32:00Z</cp:lastPrinted>
  <dcterms:created xsi:type="dcterms:W3CDTF">2021-10-18T12:47:00Z</dcterms:created>
  <dcterms:modified xsi:type="dcterms:W3CDTF">2024-06-27T09:02:00Z</dcterms:modified>
</cp:coreProperties>
</file>