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8A62F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kern w:val="0"/>
          <w:sz w:val="24"/>
          <w:szCs w:val="24"/>
        </w:rPr>
        <w:t>Uchwała Nr SOK.0007.36.2024 Rady Gminy Jednorożec</w:t>
      </w:r>
      <w:r w:rsidRPr="00601BBA">
        <w:rPr>
          <w:rFonts w:ascii="Calibri" w:hAnsi="Calibri" w:cs="Calibri"/>
          <w:b/>
          <w:bCs/>
          <w:kern w:val="0"/>
          <w:sz w:val="24"/>
          <w:szCs w:val="24"/>
        </w:rPr>
        <w:br/>
        <w:t>z dnia 5 lipca 2024 roku</w:t>
      </w:r>
      <w:r w:rsidRPr="00601BBA">
        <w:rPr>
          <w:rFonts w:ascii="Calibri" w:hAnsi="Calibri" w:cs="Calibri"/>
          <w:b/>
          <w:bCs/>
          <w:kern w:val="0"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62BC3A41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A13C014" w14:textId="77777777" w:rsidR="00601BBA" w:rsidRPr="00601BBA" w:rsidRDefault="00601BBA" w:rsidP="00601BBA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1BBA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. zm.)  Rada Gminy Jednorożec uchwala, co następuje:</w:t>
      </w:r>
    </w:p>
    <w:p w14:paraId="12BCB1C2" w14:textId="77777777" w:rsidR="00601BBA" w:rsidRPr="00601BBA" w:rsidRDefault="00601BBA" w:rsidP="00601BBA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6BFC27EE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1. </w:t>
      </w:r>
      <w:r w:rsidRPr="00601BBA">
        <w:rPr>
          <w:rFonts w:ascii="Calibri" w:hAnsi="Calibri" w:cs="Calibri"/>
          <w:kern w:val="0"/>
          <w:sz w:val="24"/>
          <w:szCs w:val="24"/>
        </w:rPr>
        <w:t>Załącznik Nr 1 "Wieloletnia Prognoza Finansowa Gminy Jednorożec na lata 2024–2030 otrzymuje brzmienie jak w załączniku Nr 1 do niniejszej uchwały.</w:t>
      </w:r>
    </w:p>
    <w:p w14:paraId="4394C81A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>2. Załącznik Nr 2 "Wykaz przedsięwzięć do Wieloletniej Prognozy Finansowej Gminy Jednorożec realizowanych w latach 2024–2028" otrzymuje brzmienie</w:t>
      </w:r>
      <w:r w:rsidRPr="00601BBA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601BBA">
        <w:rPr>
          <w:rFonts w:ascii="Calibri" w:hAnsi="Calibri" w:cs="Calibri"/>
          <w:kern w:val="0"/>
          <w:sz w:val="24"/>
          <w:szCs w:val="24"/>
        </w:rPr>
        <w:t>jak w załączniku Nr 2 do niniejszej uchwały.</w:t>
      </w:r>
    </w:p>
    <w:p w14:paraId="3DCD63FD" w14:textId="77777777" w:rsidR="00601BBA" w:rsidRPr="00601BBA" w:rsidRDefault="00601BBA" w:rsidP="00601BBA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2024-2030.</w:t>
      </w:r>
      <w:r w:rsidRPr="00601BBA">
        <w:rPr>
          <w:rFonts w:ascii="Arial" w:hAnsi="Arial" w:cs="Arial"/>
          <w:kern w:val="0"/>
          <w:sz w:val="24"/>
          <w:szCs w:val="24"/>
        </w:rPr>
        <w:t xml:space="preserve">  </w:t>
      </w:r>
      <w:r w:rsidRPr="00601BBA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0B81B2E3" w14:textId="77777777" w:rsidR="00601BBA" w:rsidRPr="00601BBA" w:rsidRDefault="00601BBA" w:rsidP="00601BBA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>§ 2. Wykonanie uchwały powierza się Wójtowi Gminy Jednorożec.</w:t>
      </w:r>
    </w:p>
    <w:p w14:paraId="09B85701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>§ 3. Uchwała wchodzi w życie z dniem podjęcia.</w:t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</w:p>
    <w:p w14:paraId="7FEE7F1A" w14:textId="77777777" w:rsidR="00601BBA" w:rsidRPr="00601BBA" w:rsidRDefault="00601BBA" w:rsidP="00601BBA">
      <w:pPr>
        <w:tabs>
          <w:tab w:val="left" w:pos="2832"/>
        </w:tabs>
        <w:autoSpaceDE w:val="0"/>
        <w:autoSpaceDN w:val="0"/>
        <w:adjustRightInd w:val="0"/>
        <w:ind w:left="2832" w:firstLine="708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ab/>
        <w:t>Przewodniczący Rady Gminy Jednorożec</w:t>
      </w:r>
    </w:p>
    <w:p w14:paraId="7B8EFC0E" w14:textId="77777777" w:rsidR="00601BBA" w:rsidRPr="00601BBA" w:rsidRDefault="00601BBA" w:rsidP="00601BBA">
      <w:pPr>
        <w:tabs>
          <w:tab w:val="left" w:pos="3540"/>
        </w:tabs>
        <w:autoSpaceDE w:val="0"/>
        <w:autoSpaceDN w:val="0"/>
        <w:adjustRightInd w:val="0"/>
        <w:ind w:left="3540" w:firstLine="708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  <w:t>/-/ Tadeusz Sobolewski</w:t>
      </w:r>
    </w:p>
    <w:p w14:paraId="3768AFC7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62C4786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  <w:r w:rsidRPr="00601BBA">
        <w:rPr>
          <w:rFonts w:ascii="Calibri" w:hAnsi="Calibri" w:cs="Calibri"/>
          <w:kern w:val="0"/>
          <w:sz w:val="24"/>
          <w:szCs w:val="24"/>
        </w:rPr>
        <w:tab/>
      </w:r>
    </w:p>
    <w:p w14:paraId="2BC0BE8A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C82A234" w14:textId="77777777" w:rsidR="00996B4D" w:rsidRDefault="00996B4D">
      <w:pPr>
        <w:rPr>
          <w:sz w:val="24"/>
          <w:szCs w:val="24"/>
        </w:rPr>
      </w:pPr>
    </w:p>
    <w:p w14:paraId="1E99B22B" w14:textId="77777777" w:rsidR="00601BBA" w:rsidRDefault="00601BBA">
      <w:pPr>
        <w:rPr>
          <w:sz w:val="24"/>
          <w:szCs w:val="24"/>
        </w:rPr>
      </w:pPr>
    </w:p>
    <w:p w14:paraId="155D6679" w14:textId="77777777" w:rsidR="00601BBA" w:rsidRDefault="00601BBA">
      <w:pPr>
        <w:rPr>
          <w:sz w:val="24"/>
          <w:szCs w:val="24"/>
        </w:rPr>
      </w:pPr>
    </w:p>
    <w:p w14:paraId="5EF93AD4" w14:textId="77777777" w:rsidR="00601BBA" w:rsidRDefault="00601BBA">
      <w:pPr>
        <w:rPr>
          <w:sz w:val="24"/>
          <w:szCs w:val="24"/>
        </w:rPr>
      </w:pPr>
    </w:p>
    <w:p w14:paraId="74908E1C" w14:textId="77777777" w:rsidR="00601BBA" w:rsidRDefault="00601BBA">
      <w:pPr>
        <w:rPr>
          <w:sz w:val="24"/>
          <w:szCs w:val="24"/>
        </w:rPr>
      </w:pPr>
    </w:p>
    <w:p w14:paraId="45B06A67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1BEEBCB9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0CACDBD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2024 przyjęto: </w:t>
      </w:r>
    </w:p>
    <w:p w14:paraId="6F439EE7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58.034.727,84 zł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033FC8E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- dochody bieżące – 43.599.359,46 zł;</w:t>
      </w:r>
    </w:p>
    <w:p w14:paraId="356C9825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- 14.435.368,38 zł.</w:t>
      </w:r>
    </w:p>
    <w:p w14:paraId="2215A500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63.542.528,41 zł,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3367B782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- wydatki bieżące - 41.107.238,56 zł;</w:t>
      </w:r>
    </w:p>
    <w:p w14:paraId="2CF7CD25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- wydatki majątkowe - 22.435.289,85 zł.</w:t>
      </w:r>
    </w:p>
    <w:p w14:paraId="3985D2E4" w14:textId="77777777" w:rsidR="00601BBA" w:rsidRPr="00601BBA" w:rsidRDefault="00601BBA" w:rsidP="00601B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 Przychody w kwocie 6.707.800,57 zł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2.767.305,00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5DF8557C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1.200.000,00 zł 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- wykup obligacji komunalnych wyemitowanych w Powszechnej Kasie Oszczędności Bank Polski S.A.</w:t>
      </w:r>
    </w:p>
    <w:p w14:paraId="1AF45C07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- 6.700.000,00 zł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2B7B3430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2024 roku 5,03 %, przy dopuszczalnej spłacie 20,10 %</w:t>
      </w:r>
      <w:r w:rsidRPr="00601BBA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308DDF65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5.507.800,57 zł 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2.767.305,00 zł,   przychodami z tytułu rozliczenia dochodów i wydatków nimi finansowanych związanych ze szczególnymi zasadami wykonania budżetu określonymi w odrębnych ustawach w kwocie 940.495,57 zł.</w:t>
      </w:r>
    </w:p>
    <w:p w14:paraId="4DBFE3E2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59625CC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ROK 2024</w:t>
      </w:r>
    </w:p>
    <w:p w14:paraId="7C34F4FF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I. WYDATKI BIEŻĄCE</w:t>
      </w:r>
    </w:p>
    <w:p w14:paraId="16A7DE70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"Sporządzenie planu Ogólnego Gminy Jednorożec"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przedsięwzięcie, którego celem jest sporządzenie dokumentu określającego warunki zagospodarowania i zabudowy terenu, a także rozmieszczenie inwestycji celu publicznego. Zadanie realizowane w 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latach 2024-2025 w łącznej kwocie 159.000,00 zł, w tym w 2024 roku - 60.000,00 zł.</w:t>
      </w:r>
    </w:p>
    <w:p w14:paraId="410D35A5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"Obsługa sesji Rady Gminy"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przedsięwzięcie, którego celem jest zakup oprogramowania do głosowania dla Radnych Gminy Jednorożec, transmisji i napisów sesji. Zadanie realizowane w latach 2024-2027 w łącznej kwocie 22.140,00 zł, w tym w 2024 roku - 3.690,00 zł.</w:t>
      </w:r>
    </w:p>
    <w:p w14:paraId="32CFD54E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II. WYDATKI MAJĄTKOWE</w:t>
      </w:r>
    </w:p>
    <w:p w14:paraId="6A36ED6C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gruntów"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planu wydatków na 2024 rok w kwocie 25.000,00 zł.</w:t>
      </w:r>
    </w:p>
    <w:p w14:paraId="583F2B23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drogi gminnej nr 320318W w miejscowości Olszewka"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planu wydatków na 2024 rok w kwocie 115.754,73 zł.</w:t>
      </w:r>
    </w:p>
    <w:p w14:paraId="0A66D4EE" w14:textId="7421E57A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601B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"Wymiana pieca CO na gazowy w przedszkolu w Jednorożcu"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przedsięwzięcie, 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>którego</w:t>
      </w:r>
      <w:r w:rsidRPr="00601BBA">
        <w:rPr>
          <w:rFonts w:ascii="Calibri" w:hAnsi="Calibri" w:cs="Calibri"/>
          <w:color w:val="000000"/>
          <w:kern w:val="0"/>
          <w:sz w:val="24"/>
          <w:szCs w:val="24"/>
        </w:rPr>
        <w:t xml:space="preserve"> celem jest wymiana pieca CO w przedszkolu w Jednorożcu z olejowego na gazowy. Przedsięwzięcie realizowane w latach 2024-2028 w łącznej kwocie 144.000,00 zł, w tym w roku 2024 - 100.000,00 zł, w latach kolejnych po 11.000,00 zł.</w:t>
      </w:r>
    </w:p>
    <w:p w14:paraId="26036190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6AC2A681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487A90DC" w14:textId="77777777" w:rsidR="00601BBA" w:rsidRPr="00601BBA" w:rsidRDefault="00601BBA" w:rsidP="00601B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2F04B213" w14:textId="77777777" w:rsidR="00601BBA" w:rsidRPr="00601BBA" w:rsidRDefault="00601BBA">
      <w:pPr>
        <w:rPr>
          <w:sz w:val="24"/>
          <w:szCs w:val="24"/>
        </w:rPr>
      </w:pPr>
    </w:p>
    <w:sectPr w:rsidR="00601BBA" w:rsidRPr="00601BBA" w:rsidSect="00601BBA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A"/>
    <w:rsid w:val="00601BBA"/>
    <w:rsid w:val="0094326A"/>
    <w:rsid w:val="00996B4D"/>
    <w:rsid w:val="00D0065B"/>
    <w:rsid w:val="00D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E3DE"/>
  <w15:chartTrackingRefBased/>
  <w15:docId w15:val="{4BE532EE-659C-4ACC-B799-3731437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26A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601B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601BBA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601BBA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601BBA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601BBA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2024-07-05T12:19:00Z</dcterms:created>
  <dcterms:modified xsi:type="dcterms:W3CDTF">2024-07-05T12:20:00Z</dcterms:modified>
</cp:coreProperties>
</file>