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129C35" w14:textId="5516A2A0" w:rsidR="006708F1" w:rsidRPr="000B7AE0" w:rsidRDefault="006708F1" w:rsidP="000B7AE0">
      <w:pPr>
        <w:pStyle w:val="Nagwek6"/>
        <w:spacing w:before="0" w:line="360" w:lineRule="auto"/>
        <w:jc w:val="center"/>
        <w:rPr>
          <w:rFonts w:ascii="Calibri" w:hAnsi="Calibri" w:cs="Calibri"/>
          <w:b/>
          <w:bCs/>
          <w:i w:val="0"/>
          <w:iCs w:val="0"/>
          <w:color w:val="auto"/>
          <w:sz w:val="24"/>
          <w:szCs w:val="24"/>
        </w:rPr>
      </w:pPr>
      <w:r w:rsidRPr="000B7AE0">
        <w:rPr>
          <w:rFonts w:ascii="Calibri" w:hAnsi="Calibri" w:cs="Calibri"/>
          <w:b/>
          <w:bCs/>
          <w:i w:val="0"/>
          <w:iCs w:val="0"/>
          <w:color w:val="auto"/>
          <w:sz w:val="24"/>
          <w:szCs w:val="24"/>
        </w:rPr>
        <w:t xml:space="preserve">Zarządzenie Nr </w:t>
      </w:r>
      <w:r w:rsidR="00C6784E">
        <w:rPr>
          <w:rFonts w:ascii="Calibri" w:hAnsi="Calibri" w:cs="Calibri"/>
          <w:b/>
          <w:bCs/>
          <w:i w:val="0"/>
          <w:iCs w:val="0"/>
          <w:color w:val="auto"/>
          <w:sz w:val="24"/>
          <w:szCs w:val="24"/>
        </w:rPr>
        <w:t>99/2024</w:t>
      </w:r>
    </w:p>
    <w:p w14:paraId="49FF76CB" w14:textId="77777777" w:rsidR="006708F1" w:rsidRPr="000B7AE0" w:rsidRDefault="006708F1" w:rsidP="000B7AE0">
      <w:pPr>
        <w:pStyle w:val="Nagwek6"/>
        <w:spacing w:before="0" w:line="360" w:lineRule="auto"/>
        <w:jc w:val="center"/>
        <w:rPr>
          <w:rFonts w:ascii="Calibri" w:hAnsi="Calibri" w:cs="Calibri"/>
          <w:b/>
          <w:bCs/>
          <w:i w:val="0"/>
          <w:iCs w:val="0"/>
          <w:color w:val="auto"/>
          <w:sz w:val="24"/>
          <w:szCs w:val="24"/>
        </w:rPr>
      </w:pPr>
      <w:r w:rsidRPr="000B7AE0">
        <w:rPr>
          <w:rFonts w:ascii="Calibri" w:hAnsi="Calibri" w:cs="Calibri"/>
          <w:b/>
          <w:bCs/>
          <w:i w:val="0"/>
          <w:iCs w:val="0"/>
          <w:color w:val="auto"/>
          <w:sz w:val="24"/>
          <w:szCs w:val="24"/>
        </w:rPr>
        <w:t>Wójta Gminy Jednorożec</w:t>
      </w:r>
    </w:p>
    <w:p w14:paraId="687D25E8" w14:textId="2B1B583C" w:rsidR="006708F1" w:rsidRPr="000B7AE0" w:rsidRDefault="006708F1" w:rsidP="000B7AE0">
      <w:pPr>
        <w:pStyle w:val="western"/>
        <w:spacing w:before="0" w:beforeAutospacing="0" w:line="360" w:lineRule="auto"/>
        <w:jc w:val="center"/>
        <w:rPr>
          <w:rFonts w:ascii="Calibri" w:hAnsi="Calibri" w:cs="Calibri"/>
          <w:b/>
          <w:bCs/>
          <w:sz w:val="24"/>
          <w:szCs w:val="24"/>
        </w:rPr>
      </w:pPr>
      <w:r w:rsidRPr="000B7AE0">
        <w:rPr>
          <w:rFonts w:ascii="Calibri" w:hAnsi="Calibri" w:cs="Calibri"/>
          <w:b/>
          <w:bCs/>
          <w:sz w:val="24"/>
          <w:szCs w:val="24"/>
        </w:rPr>
        <w:t xml:space="preserve">z dnia </w:t>
      </w:r>
      <w:r w:rsidR="00C6784E">
        <w:rPr>
          <w:rFonts w:ascii="Calibri" w:hAnsi="Calibri" w:cs="Calibri"/>
          <w:b/>
          <w:bCs/>
          <w:sz w:val="24"/>
          <w:szCs w:val="24"/>
        </w:rPr>
        <w:t>25 września</w:t>
      </w:r>
      <w:r w:rsidRPr="000B7AE0">
        <w:rPr>
          <w:rFonts w:ascii="Calibri" w:hAnsi="Calibri" w:cs="Calibri"/>
          <w:b/>
          <w:bCs/>
          <w:sz w:val="24"/>
          <w:szCs w:val="24"/>
        </w:rPr>
        <w:t xml:space="preserve"> 2024 roku</w:t>
      </w:r>
    </w:p>
    <w:p w14:paraId="24241F28" w14:textId="77777777" w:rsidR="006708F1" w:rsidRPr="000B7AE0" w:rsidRDefault="006708F1" w:rsidP="000B7AE0">
      <w:pPr>
        <w:pStyle w:val="western"/>
        <w:spacing w:before="0" w:beforeAutospacing="0" w:line="360" w:lineRule="auto"/>
        <w:jc w:val="both"/>
        <w:rPr>
          <w:rFonts w:ascii="Calibri" w:hAnsi="Calibri" w:cs="Calibri"/>
          <w:sz w:val="24"/>
          <w:szCs w:val="24"/>
        </w:rPr>
      </w:pPr>
    </w:p>
    <w:p w14:paraId="674BD3D0" w14:textId="45BAA3D6" w:rsidR="006708F1" w:rsidRPr="00DE5B4B" w:rsidRDefault="006708F1" w:rsidP="00DE5B4B">
      <w:pPr>
        <w:pStyle w:val="western"/>
        <w:spacing w:before="0" w:beforeAutospacing="0" w:line="360" w:lineRule="auto"/>
        <w:jc w:val="both"/>
        <w:rPr>
          <w:rFonts w:ascii="Calibri" w:hAnsi="Calibri" w:cs="Calibri"/>
          <w:b/>
          <w:bCs/>
          <w:iCs/>
          <w:sz w:val="24"/>
          <w:szCs w:val="24"/>
        </w:rPr>
      </w:pPr>
      <w:r w:rsidRPr="000B7AE0">
        <w:rPr>
          <w:rFonts w:ascii="Calibri" w:hAnsi="Calibri" w:cs="Calibri"/>
          <w:b/>
          <w:bCs/>
          <w:iCs/>
          <w:sz w:val="24"/>
          <w:szCs w:val="24"/>
        </w:rPr>
        <w:t xml:space="preserve">w sprawie zmiany Zarządzenia Nr 44/2012 Wójta Gminy Jednorożec z dnia 5 czerwca             2012 roku w sprawie ustalenia dokumentacji określającej: zasady prowadzenia rachunkowości, zakładowy plan kont dla Urzędu Gminy w Jednorożcu, plan kont dla budżetu Gminy Jednorożec, zasady rachunkowości i plan kont dla prowadzenia ewidencji podatków i opłat, sposób prowadzenia ksiąg rachunkowych i ochrony danych i ich zbiorów, w tym dowodów księgowych, ksiąg rachunkowych i innych dokumentów stanowiących podstawę dokonanych w nich zapisach oraz zasady sporządzania, obiegu i kontroli dokumentów, instrukcję inwentaryzacji, a także instrukcję gospodarki kasowej w Urzędzie Gminy </w:t>
      </w:r>
      <w:r w:rsidR="006A6CCA">
        <w:rPr>
          <w:rFonts w:ascii="Calibri" w:hAnsi="Calibri" w:cs="Calibri"/>
          <w:b/>
          <w:bCs/>
          <w:iCs/>
          <w:sz w:val="24"/>
          <w:szCs w:val="24"/>
        </w:rPr>
        <w:t xml:space="preserve">                           </w:t>
      </w:r>
      <w:r w:rsidRPr="000B7AE0">
        <w:rPr>
          <w:rFonts w:ascii="Calibri" w:hAnsi="Calibri" w:cs="Calibri"/>
          <w:b/>
          <w:bCs/>
          <w:iCs/>
          <w:sz w:val="24"/>
          <w:szCs w:val="24"/>
        </w:rPr>
        <w:t>w Jednorożcu</w:t>
      </w:r>
    </w:p>
    <w:p w14:paraId="6309CA99" w14:textId="60ADE0A8" w:rsidR="006708F1" w:rsidRPr="000B7AE0" w:rsidRDefault="006708F1" w:rsidP="000B7AE0">
      <w:pPr>
        <w:pStyle w:val="western"/>
        <w:spacing w:before="0" w:beforeAutospacing="0" w:line="360" w:lineRule="auto"/>
        <w:ind w:firstLine="709"/>
        <w:jc w:val="both"/>
        <w:rPr>
          <w:rFonts w:ascii="Calibri" w:hAnsi="Calibri" w:cs="Calibri"/>
          <w:b/>
          <w:bCs/>
          <w:color w:val="FF0000"/>
          <w:sz w:val="24"/>
          <w:szCs w:val="24"/>
        </w:rPr>
      </w:pPr>
      <w:r w:rsidRPr="000B7AE0">
        <w:rPr>
          <w:rFonts w:ascii="Calibri" w:hAnsi="Calibri" w:cs="Calibri"/>
          <w:sz w:val="24"/>
          <w:szCs w:val="24"/>
        </w:rPr>
        <w:t>Na podstawie art. 10 ustawy z dnia 29 września 1994 roku o rachunkowości</w:t>
      </w:r>
      <w:r w:rsidR="000B7AE0" w:rsidRPr="000B7AE0">
        <w:rPr>
          <w:rFonts w:ascii="Calibri" w:hAnsi="Calibri" w:cs="Calibri"/>
          <w:sz w:val="24"/>
          <w:szCs w:val="24"/>
        </w:rPr>
        <w:t xml:space="preserve"> </w:t>
      </w:r>
      <w:r w:rsidRPr="000B7AE0">
        <w:rPr>
          <w:rFonts w:ascii="Calibri" w:hAnsi="Calibri" w:cs="Calibri"/>
          <w:sz w:val="24"/>
          <w:szCs w:val="24"/>
        </w:rPr>
        <w:t>(Dz. U. 202</w:t>
      </w:r>
      <w:r w:rsidR="000B7AE0" w:rsidRPr="000B7AE0">
        <w:rPr>
          <w:rFonts w:ascii="Calibri" w:hAnsi="Calibri" w:cs="Calibri"/>
          <w:sz w:val="24"/>
          <w:szCs w:val="24"/>
        </w:rPr>
        <w:t>3</w:t>
      </w:r>
      <w:r w:rsidRPr="000B7AE0">
        <w:rPr>
          <w:rFonts w:ascii="Calibri" w:hAnsi="Calibri" w:cs="Calibri"/>
          <w:sz w:val="24"/>
          <w:szCs w:val="24"/>
        </w:rPr>
        <w:t xml:space="preserve"> poz. </w:t>
      </w:r>
      <w:r w:rsidR="000B7AE0" w:rsidRPr="000B7AE0">
        <w:rPr>
          <w:rFonts w:ascii="Calibri" w:hAnsi="Calibri" w:cs="Calibri"/>
          <w:sz w:val="24"/>
          <w:szCs w:val="24"/>
        </w:rPr>
        <w:t xml:space="preserve">120 </w:t>
      </w:r>
      <w:r w:rsidRPr="000B7AE0">
        <w:rPr>
          <w:rFonts w:ascii="Calibri" w:hAnsi="Calibri" w:cs="Calibri"/>
          <w:sz w:val="24"/>
          <w:szCs w:val="24"/>
        </w:rPr>
        <w:t xml:space="preserve">z </w:t>
      </w:r>
      <w:proofErr w:type="spellStart"/>
      <w:r w:rsidRPr="000B7AE0">
        <w:rPr>
          <w:rFonts w:ascii="Calibri" w:hAnsi="Calibri" w:cs="Calibri"/>
          <w:sz w:val="24"/>
          <w:szCs w:val="24"/>
        </w:rPr>
        <w:t>późn</w:t>
      </w:r>
      <w:proofErr w:type="spellEnd"/>
      <w:r w:rsidRPr="000B7AE0">
        <w:rPr>
          <w:rFonts w:ascii="Calibri" w:hAnsi="Calibri" w:cs="Calibri"/>
          <w:sz w:val="24"/>
          <w:szCs w:val="24"/>
        </w:rPr>
        <w:t xml:space="preserve">. zm.) oraz Rozporządzenia Ministra Rozwoju i Finansów </w:t>
      </w:r>
      <w:r w:rsidR="000B7AE0" w:rsidRPr="000B7AE0">
        <w:rPr>
          <w:rFonts w:ascii="Calibri" w:hAnsi="Calibri" w:cs="Calibri"/>
          <w:sz w:val="24"/>
          <w:szCs w:val="24"/>
        </w:rPr>
        <w:t xml:space="preserve">                                                 </w:t>
      </w:r>
      <w:r w:rsidRPr="000B7AE0">
        <w:rPr>
          <w:rFonts w:ascii="Calibri" w:hAnsi="Calibri" w:cs="Calibri"/>
          <w:sz w:val="24"/>
          <w:szCs w:val="24"/>
        </w:rPr>
        <w:t>z dnia13 września 2017 r. w sprawie rachunkowości oraz planów kont dla budżetu państwa, budżetów jednostek samorządu terytorialnego, jednostek budżetowych, samorządowych zakładów budżetowych, państwowych funduszy celowych oraz państwowych jednostek budżetowych mających siedzibę poza granicami Rzeczypospolitej Polskiej (Dz. U. 2020 poz. 342), Rozporządzenia Ministra Rozwoju i Finansów  z dnia 11 stycznia 2022 roku w sprawie sprawozdawczości budżetowej (Dz. U. z 202</w:t>
      </w:r>
      <w:r w:rsidR="000B7AE0" w:rsidRPr="000B7AE0">
        <w:rPr>
          <w:rFonts w:ascii="Calibri" w:hAnsi="Calibri" w:cs="Calibri"/>
          <w:sz w:val="24"/>
          <w:szCs w:val="24"/>
        </w:rPr>
        <w:t>4</w:t>
      </w:r>
      <w:r w:rsidRPr="000B7AE0">
        <w:rPr>
          <w:rFonts w:ascii="Calibri" w:hAnsi="Calibri" w:cs="Calibri"/>
          <w:sz w:val="24"/>
          <w:szCs w:val="24"/>
        </w:rPr>
        <w:t xml:space="preserve">, poz. </w:t>
      </w:r>
      <w:r w:rsidR="000B7AE0" w:rsidRPr="000B7AE0">
        <w:rPr>
          <w:rFonts w:ascii="Calibri" w:hAnsi="Calibri" w:cs="Calibri"/>
          <w:sz w:val="24"/>
          <w:szCs w:val="24"/>
        </w:rPr>
        <w:t>454</w:t>
      </w:r>
      <w:r w:rsidRPr="000B7AE0">
        <w:rPr>
          <w:rFonts w:ascii="Calibri" w:hAnsi="Calibri" w:cs="Calibri"/>
          <w:sz w:val="24"/>
          <w:szCs w:val="24"/>
        </w:rPr>
        <w:t>) oraz art.40 ustawy z dnia 27 sierpnia 2009 r. o finansach publicznych (Dz.U. 202</w:t>
      </w:r>
      <w:r w:rsidR="000B7AE0" w:rsidRPr="000B7AE0">
        <w:rPr>
          <w:rFonts w:ascii="Calibri" w:hAnsi="Calibri" w:cs="Calibri"/>
          <w:sz w:val="24"/>
          <w:szCs w:val="24"/>
        </w:rPr>
        <w:t>3</w:t>
      </w:r>
      <w:r w:rsidRPr="000B7AE0">
        <w:rPr>
          <w:rFonts w:ascii="Calibri" w:hAnsi="Calibri" w:cs="Calibri"/>
          <w:sz w:val="24"/>
          <w:szCs w:val="24"/>
        </w:rPr>
        <w:t xml:space="preserve"> r., poz. </w:t>
      </w:r>
      <w:r w:rsidR="000B7AE0" w:rsidRPr="000B7AE0">
        <w:rPr>
          <w:rFonts w:ascii="Calibri" w:hAnsi="Calibri" w:cs="Calibri"/>
          <w:sz w:val="24"/>
          <w:szCs w:val="24"/>
        </w:rPr>
        <w:t>1270</w:t>
      </w:r>
      <w:r w:rsidRPr="000B7AE0">
        <w:rPr>
          <w:rFonts w:ascii="Calibri" w:hAnsi="Calibri" w:cs="Calibri"/>
          <w:sz w:val="24"/>
          <w:szCs w:val="24"/>
        </w:rPr>
        <w:t xml:space="preserve"> z </w:t>
      </w:r>
      <w:proofErr w:type="spellStart"/>
      <w:r w:rsidRPr="000B7AE0">
        <w:rPr>
          <w:rFonts w:ascii="Calibri" w:hAnsi="Calibri" w:cs="Calibri"/>
          <w:sz w:val="24"/>
          <w:szCs w:val="24"/>
        </w:rPr>
        <w:t>późn</w:t>
      </w:r>
      <w:proofErr w:type="spellEnd"/>
      <w:r w:rsidRPr="000B7AE0">
        <w:rPr>
          <w:rFonts w:ascii="Calibri" w:hAnsi="Calibri" w:cs="Calibri"/>
          <w:sz w:val="24"/>
          <w:szCs w:val="24"/>
        </w:rPr>
        <w:t xml:space="preserve">. zm.) – </w:t>
      </w:r>
      <w:r w:rsidRPr="000B7AE0">
        <w:rPr>
          <w:rFonts w:ascii="Calibri" w:hAnsi="Calibri" w:cs="Calibri"/>
          <w:b/>
          <w:bCs/>
          <w:sz w:val="24"/>
          <w:szCs w:val="24"/>
        </w:rPr>
        <w:t>zarządza się, co następuje:</w:t>
      </w:r>
    </w:p>
    <w:p w14:paraId="09AE28FA" w14:textId="77777777" w:rsidR="006708F1" w:rsidRPr="000B7AE0" w:rsidRDefault="006708F1" w:rsidP="000B7AE0">
      <w:pPr>
        <w:pStyle w:val="western"/>
        <w:spacing w:before="0" w:beforeAutospacing="0" w:line="360" w:lineRule="auto"/>
        <w:jc w:val="both"/>
        <w:rPr>
          <w:rFonts w:ascii="Calibri" w:hAnsi="Calibri" w:cs="Calibri"/>
          <w:bCs/>
          <w:sz w:val="24"/>
          <w:szCs w:val="24"/>
        </w:rPr>
      </w:pPr>
    </w:p>
    <w:p w14:paraId="2BFEBDBB" w14:textId="065F4CD0" w:rsidR="00CC20FE" w:rsidRPr="000B7AE0" w:rsidRDefault="006708F1" w:rsidP="000B7AE0">
      <w:pPr>
        <w:pStyle w:val="western"/>
        <w:spacing w:before="0" w:beforeAutospacing="0" w:line="360" w:lineRule="auto"/>
        <w:jc w:val="both"/>
        <w:rPr>
          <w:rFonts w:ascii="Calibri" w:hAnsi="Calibri" w:cs="Calibri"/>
          <w:bCs/>
          <w:sz w:val="24"/>
          <w:szCs w:val="24"/>
        </w:rPr>
      </w:pPr>
      <w:r w:rsidRPr="000B7AE0">
        <w:rPr>
          <w:rFonts w:ascii="Calibri" w:hAnsi="Calibri" w:cs="Calibri"/>
          <w:bCs/>
          <w:sz w:val="24"/>
          <w:szCs w:val="24"/>
        </w:rPr>
        <w:t xml:space="preserve">§ 1. W zarządzeniu nr 44/2012 Wójta Gminy Jednorożec z dnia 5 czerwca 2012 roku z </w:t>
      </w:r>
      <w:proofErr w:type="spellStart"/>
      <w:r w:rsidRPr="000B7AE0">
        <w:rPr>
          <w:rFonts w:ascii="Calibri" w:hAnsi="Calibri" w:cs="Calibri"/>
          <w:bCs/>
          <w:sz w:val="24"/>
          <w:szCs w:val="24"/>
        </w:rPr>
        <w:t>późn</w:t>
      </w:r>
      <w:proofErr w:type="spellEnd"/>
      <w:r w:rsidRPr="000B7AE0">
        <w:rPr>
          <w:rFonts w:ascii="Calibri" w:hAnsi="Calibri" w:cs="Calibri"/>
          <w:bCs/>
          <w:sz w:val="24"/>
          <w:szCs w:val="24"/>
        </w:rPr>
        <w:t>. zm. „</w:t>
      </w:r>
      <w:r w:rsidRPr="000B7AE0">
        <w:rPr>
          <w:rFonts w:ascii="Calibri" w:hAnsi="Calibri" w:cs="Calibri"/>
          <w:b/>
          <w:sz w:val="24"/>
          <w:szCs w:val="24"/>
        </w:rPr>
        <w:t>Załącznik Nr 8 – Instrukcja Inwentaryzacji w Urzędzie Gminy w Jednorożcu”</w:t>
      </w:r>
      <w:r w:rsidRPr="000B7AE0">
        <w:rPr>
          <w:rFonts w:ascii="Calibri" w:hAnsi="Calibri" w:cs="Calibri"/>
          <w:bCs/>
          <w:sz w:val="24"/>
          <w:szCs w:val="24"/>
        </w:rPr>
        <w:t xml:space="preserve"> otrzymuje brzmienie:</w:t>
      </w:r>
    </w:p>
    <w:p w14:paraId="4020CF39" w14:textId="242C1253" w:rsidR="00DE5B4B" w:rsidRDefault="00C52330" w:rsidP="000A22C2">
      <w:pPr>
        <w:pStyle w:val="Tekstpodstawowy"/>
        <w:spacing w:line="360" w:lineRule="auto"/>
        <w:jc w:val="center"/>
        <w:rPr>
          <w:rFonts w:ascii="Calibri" w:hAnsi="Calibri" w:cs="Calibri"/>
          <w:b/>
          <w:bCs/>
          <w:sz w:val="24"/>
          <w:szCs w:val="24"/>
        </w:rPr>
      </w:pPr>
      <w:r w:rsidRPr="000B7AE0">
        <w:rPr>
          <w:rFonts w:ascii="Calibri" w:hAnsi="Calibri" w:cs="Calibri"/>
          <w:sz w:val="24"/>
          <w:szCs w:val="24"/>
        </w:rPr>
        <w:t>„</w:t>
      </w:r>
      <w:r w:rsidR="001A7F46">
        <w:rPr>
          <w:rFonts w:ascii="Calibri" w:hAnsi="Calibri" w:cs="Calibri"/>
          <w:b/>
          <w:bCs/>
          <w:sz w:val="24"/>
          <w:szCs w:val="24"/>
        </w:rPr>
        <w:t>Rozdział I – Postanowienia ogólne</w:t>
      </w:r>
    </w:p>
    <w:p w14:paraId="4C8FB62A" w14:textId="77777777" w:rsidR="000A22C2" w:rsidRDefault="000A22C2" w:rsidP="000A22C2">
      <w:pPr>
        <w:pStyle w:val="Tekstpodstawowy"/>
        <w:spacing w:line="360" w:lineRule="auto"/>
        <w:jc w:val="center"/>
        <w:rPr>
          <w:rFonts w:ascii="Calibri" w:hAnsi="Calibri" w:cs="Calibri"/>
          <w:b/>
          <w:bCs/>
          <w:sz w:val="24"/>
          <w:szCs w:val="24"/>
        </w:rPr>
      </w:pPr>
    </w:p>
    <w:p w14:paraId="20D1847E" w14:textId="634BE8A8" w:rsidR="001A7F46" w:rsidRDefault="00CC20FE" w:rsidP="000A22C2">
      <w:pPr>
        <w:pStyle w:val="Tekstpodstawowy"/>
        <w:spacing w:line="360" w:lineRule="auto"/>
        <w:rPr>
          <w:rFonts w:ascii="Calibri" w:hAnsi="Calibri" w:cs="Calibri"/>
          <w:b/>
          <w:bCs/>
          <w:sz w:val="24"/>
          <w:szCs w:val="24"/>
        </w:rPr>
      </w:pPr>
      <w:r w:rsidRPr="000B7AE0">
        <w:rPr>
          <w:rFonts w:ascii="Calibri" w:hAnsi="Calibri" w:cs="Calibri"/>
          <w:b/>
          <w:bCs/>
          <w:sz w:val="24"/>
          <w:szCs w:val="24"/>
        </w:rPr>
        <w:t>§ 1</w:t>
      </w:r>
      <w:r w:rsidR="006708F1" w:rsidRPr="000B7AE0">
        <w:rPr>
          <w:rFonts w:ascii="Calibri" w:hAnsi="Calibri" w:cs="Calibri"/>
          <w:b/>
          <w:bCs/>
          <w:sz w:val="24"/>
          <w:szCs w:val="24"/>
        </w:rPr>
        <w:t xml:space="preserve">. </w:t>
      </w:r>
      <w:r w:rsidR="001A7F46">
        <w:rPr>
          <w:rFonts w:ascii="Calibri" w:hAnsi="Calibri" w:cs="Calibri"/>
          <w:b/>
          <w:bCs/>
          <w:sz w:val="24"/>
          <w:szCs w:val="24"/>
        </w:rPr>
        <w:t>– Podstawa prawna i merytoryczna</w:t>
      </w:r>
    </w:p>
    <w:p w14:paraId="6B9BD2F5" w14:textId="163603B2" w:rsidR="00CC20FE" w:rsidRPr="000B7AE0" w:rsidRDefault="00CC20FE" w:rsidP="000A22C2">
      <w:pPr>
        <w:pStyle w:val="Tekstpodstawowy"/>
        <w:spacing w:line="360" w:lineRule="auto"/>
        <w:rPr>
          <w:rFonts w:ascii="Calibri" w:hAnsi="Calibri" w:cs="Calibri"/>
          <w:sz w:val="24"/>
          <w:szCs w:val="24"/>
        </w:rPr>
      </w:pPr>
      <w:r w:rsidRPr="000B7AE0">
        <w:rPr>
          <w:rFonts w:ascii="Calibri" w:hAnsi="Calibri" w:cs="Calibri"/>
          <w:sz w:val="24"/>
          <w:szCs w:val="24"/>
        </w:rPr>
        <w:t>Instrukcja inwentaryzacyjna określa zasady i tryb przeprowadzenia inwentaryzacji i została opracowana na podstawie ustawy z dnia 29 września</w:t>
      </w:r>
      <w:r w:rsidR="006A6CCA">
        <w:rPr>
          <w:rFonts w:ascii="Calibri" w:hAnsi="Calibri" w:cs="Calibri"/>
          <w:sz w:val="24"/>
          <w:szCs w:val="24"/>
        </w:rPr>
        <w:t xml:space="preserve"> </w:t>
      </w:r>
      <w:r w:rsidRPr="000B7AE0">
        <w:rPr>
          <w:rFonts w:ascii="Calibri" w:hAnsi="Calibri" w:cs="Calibri"/>
          <w:sz w:val="24"/>
          <w:szCs w:val="24"/>
        </w:rPr>
        <w:t>1994 r. o rachunkowości.</w:t>
      </w:r>
    </w:p>
    <w:p w14:paraId="53F8E1F6" w14:textId="77777777" w:rsidR="00CC20FE" w:rsidRPr="000B7AE0" w:rsidRDefault="00CC20FE" w:rsidP="000A22C2">
      <w:pPr>
        <w:pStyle w:val="Tekstpodstawowy"/>
        <w:spacing w:line="360" w:lineRule="auto"/>
        <w:rPr>
          <w:rFonts w:ascii="Calibri" w:hAnsi="Calibri" w:cs="Calibri"/>
          <w:sz w:val="24"/>
          <w:szCs w:val="24"/>
        </w:rPr>
      </w:pPr>
      <w:r w:rsidRPr="000B7AE0">
        <w:rPr>
          <w:rFonts w:ascii="Calibri" w:hAnsi="Calibri" w:cs="Calibri"/>
          <w:sz w:val="24"/>
          <w:szCs w:val="24"/>
        </w:rPr>
        <w:lastRenderedPageBreak/>
        <w:t>Instrukcja reguluje między innymi:</w:t>
      </w:r>
    </w:p>
    <w:p w14:paraId="0E017602" w14:textId="714BF5D1" w:rsidR="00CC20FE" w:rsidRPr="000B7AE0" w:rsidRDefault="00CC20FE" w:rsidP="000A22C2">
      <w:pPr>
        <w:pStyle w:val="Tekstpodstawowy"/>
        <w:numPr>
          <w:ilvl w:val="0"/>
          <w:numId w:val="3"/>
        </w:numPr>
        <w:suppressAutoHyphens/>
        <w:spacing w:line="360" w:lineRule="auto"/>
        <w:rPr>
          <w:rFonts w:ascii="Calibri" w:hAnsi="Calibri" w:cs="Calibri"/>
          <w:sz w:val="24"/>
          <w:szCs w:val="24"/>
        </w:rPr>
      </w:pPr>
      <w:r w:rsidRPr="000B7AE0">
        <w:rPr>
          <w:rFonts w:ascii="Calibri" w:hAnsi="Calibri" w:cs="Calibri"/>
          <w:sz w:val="24"/>
          <w:szCs w:val="24"/>
        </w:rPr>
        <w:t>zadania i obowiązki osób odpowiedzialnych za inwentaryzację;</w:t>
      </w:r>
    </w:p>
    <w:p w14:paraId="6918E3D2" w14:textId="77777777" w:rsidR="00CC20FE" w:rsidRPr="000B7AE0" w:rsidRDefault="00CC20FE" w:rsidP="000A22C2">
      <w:pPr>
        <w:pStyle w:val="Tekstpodstawowy"/>
        <w:numPr>
          <w:ilvl w:val="0"/>
          <w:numId w:val="3"/>
        </w:numPr>
        <w:suppressAutoHyphens/>
        <w:spacing w:line="360" w:lineRule="auto"/>
        <w:rPr>
          <w:rFonts w:ascii="Calibri" w:hAnsi="Calibri" w:cs="Calibri"/>
          <w:sz w:val="24"/>
          <w:szCs w:val="24"/>
        </w:rPr>
      </w:pPr>
      <w:r w:rsidRPr="000B7AE0">
        <w:rPr>
          <w:rFonts w:ascii="Calibri" w:hAnsi="Calibri" w:cs="Calibri"/>
          <w:sz w:val="24"/>
          <w:szCs w:val="24"/>
        </w:rPr>
        <w:t>zakres i terminy inwentaryzacji;</w:t>
      </w:r>
    </w:p>
    <w:p w14:paraId="7AE8D8DC" w14:textId="77777777" w:rsidR="00CC20FE" w:rsidRPr="000B7AE0" w:rsidRDefault="00CC20FE" w:rsidP="000A22C2">
      <w:pPr>
        <w:pStyle w:val="Tekstpodstawowy"/>
        <w:numPr>
          <w:ilvl w:val="0"/>
          <w:numId w:val="3"/>
        </w:numPr>
        <w:suppressAutoHyphens/>
        <w:spacing w:line="360" w:lineRule="auto"/>
        <w:rPr>
          <w:rFonts w:ascii="Calibri" w:hAnsi="Calibri" w:cs="Calibri"/>
          <w:sz w:val="24"/>
          <w:szCs w:val="24"/>
        </w:rPr>
      </w:pPr>
      <w:r w:rsidRPr="000B7AE0">
        <w:rPr>
          <w:rFonts w:ascii="Calibri" w:hAnsi="Calibri" w:cs="Calibri"/>
          <w:sz w:val="24"/>
          <w:szCs w:val="24"/>
        </w:rPr>
        <w:t>opis czynności związanych z przygotowaniem inwentaryzacji;</w:t>
      </w:r>
    </w:p>
    <w:p w14:paraId="6C0D81BB" w14:textId="6DF8A4C9" w:rsidR="000B7AE0" w:rsidRDefault="00CC20FE" w:rsidP="000A22C2">
      <w:pPr>
        <w:pStyle w:val="Tekstpodstawowy"/>
        <w:numPr>
          <w:ilvl w:val="0"/>
          <w:numId w:val="3"/>
        </w:numPr>
        <w:suppressAutoHyphens/>
        <w:spacing w:line="360" w:lineRule="auto"/>
        <w:rPr>
          <w:rFonts w:ascii="Calibri" w:hAnsi="Calibri" w:cs="Calibri"/>
          <w:sz w:val="24"/>
          <w:szCs w:val="24"/>
        </w:rPr>
      </w:pPr>
      <w:r w:rsidRPr="000B7AE0">
        <w:rPr>
          <w:rFonts w:ascii="Calibri" w:hAnsi="Calibri" w:cs="Calibri"/>
          <w:sz w:val="24"/>
          <w:szCs w:val="24"/>
        </w:rPr>
        <w:t xml:space="preserve">opis metod inwentaryzacji. </w:t>
      </w:r>
    </w:p>
    <w:p w14:paraId="46B2DF32" w14:textId="77777777" w:rsidR="000A22C2" w:rsidRPr="000B7AE0" w:rsidRDefault="000A22C2" w:rsidP="000A22C2">
      <w:pPr>
        <w:pStyle w:val="Tekstpodstawowy"/>
        <w:suppressAutoHyphens/>
        <w:spacing w:line="360" w:lineRule="auto"/>
        <w:ind w:left="397"/>
        <w:rPr>
          <w:rFonts w:ascii="Calibri" w:hAnsi="Calibri" w:cs="Calibri"/>
          <w:sz w:val="24"/>
          <w:szCs w:val="24"/>
        </w:rPr>
      </w:pPr>
    </w:p>
    <w:p w14:paraId="39A34611" w14:textId="6A10D3FC" w:rsidR="001A7F46" w:rsidRDefault="00CC20FE" w:rsidP="000A22C2">
      <w:pPr>
        <w:spacing w:after="0" w:line="360" w:lineRule="auto"/>
        <w:jc w:val="both"/>
        <w:rPr>
          <w:rFonts w:ascii="Calibri" w:hAnsi="Calibri" w:cs="Calibri"/>
          <w:b/>
          <w:bCs/>
          <w:sz w:val="24"/>
          <w:szCs w:val="24"/>
        </w:rPr>
      </w:pPr>
      <w:r w:rsidRPr="000B7AE0">
        <w:rPr>
          <w:rFonts w:ascii="Calibri" w:hAnsi="Calibri" w:cs="Calibri"/>
          <w:b/>
          <w:bCs/>
          <w:sz w:val="24"/>
          <w:szCs w:val="24"/>
        </w:rPr>
        <w:t>§ 2</w:t>
      </w:r>
      <w:r w:rsidR="00C52330" w:rsidRPr="000B7AE0">
        <w:rPr>
          <w:rFonts w:ascii="Calibri" w:hAnsi="Calibri" w:cs="Calibri"/>
          <w:b/>
          <w:bCs/>
          <w:sz w:val="24"/>
          <w:szCs w:val="24"/>
        </w:rPr>
        <w:t>.</w:t>
      </w:r>
      <w:r w:rsidR="001A7F46">
        <w:rPr>
          <w:rFonts w:ascii="Calibri" w:hAnsi="Calibri" w:cs="Calibri"/>
          <w:b/>
          <w:bCs/>
          <w:sz w:val="24"/>
          <w:szCs w:val="24"/>
        </w:rPr>
        <w:t xml:space="preserve"> – Cel i istota inwentaryzacji</w:t>
      </w:r>
    </w:p>
    <w:p w14:paraId="55625675" w14:textId="722968B8" w:rsidR="00C52330" w:rsidRPr="000B7AE0" w:rsidRDefault="00C52330" w:rsidP="000A22C2">
      <w:pPr>
        <w:spacing w:after="0" w:line="360" w:lineRule="auto"/>
        <w:jc w:val="both"/>
        <w:rPr>
          <w:rFonts w:ascii="Calibri" w:hAnsi="Calibri" w:cs="Calibri"/>
          <w:sz w:val="24"/>
          <w:szCs w:val="24"/>
        </w:rPr>
      </w:pPr>
      <w:r w:rsidRPr="000B7AE0">
        <w:rPr>
          <w:rFonts w:ascii="Calibri" w:hAnsi="Calibri" w:cs="Calibri"/>
          <w:sz w:val="24"/>
          <w:szCs w:val="24"/>
        </w:rPr>
        <w:t xml:space="preserve">1. </w:t>
      </w:r>
      <w:r w:rsidR="00CC20FE" w:rsidRPr="000B7AE0">
        <w:rPr>
          <w:rFonts w:ascii="Calibri" w:hAnsi="Calibri" w:cs="Calibri"/>
          <w:sz w:val="24"/>
          <w:szCs w:val="24"/>
        </w:rPr>
        <w:t>Inwentaryzację przeprowadza się na mocy zarządzenia wewnętrznego. Kierownik</w:t>
      </w:r>
      <w:r w:rsidRPr="000B7AE0">
        <w:rPr>
          <w:rFonts w:ascii="Calibri" w:hAnsi="Calibri" w:cs="Calibri"/>
          <w:sz w:val="24"/>
          <w:szCs w:val="24"/>
        </w:rPr>
        <w:t xml:space="preserve"> </w:t>
      </w:r>
      <w:r w:rsidR="00CC20FE" w:rsidRPr="000B7AE0">
        <w:rPr>
          <w:rFonts w:ascii="Calibri" w:hAnsi="Calibri" w:cs="Calibri"/>
          <w:sz w:val="24"/>
          <w:szCs w:val="24"/>
        </w:rPr>
        <w:t>jednostki co roku zarządza przeprowadzenie inwentaryzacji wydając odrębne zarządzenie, w którym powołuje komisję inwentaryzacyjną, zespoły spisowe oraz przewodniczącego komisji.</w:t>
      </w:r>
    </w:p>
    <w:p w14:paraId="672F7E99" w14:textId="77777777" w:rsidR="00C52330" w:rsidRPr="000B7AE0" w:rsidRDefault="00C52330" w:rsidP="000A22C2">
      <w:pPr>
        <w:spacing w:after="0" w:line="360" w:lineRule="auto"/>
        <w:jc w:val="both"/>
        <w:rPr>
          <w:rFonts w:ascii="Calibri" w:hAnsi="Calibri" w:cs="Calibri"/>
          <w:sz w:val="24"/>
          <w:szCs w:val="24"/>
        </w:rPr>
      </w:pPr>
      <w:r w:rsidRPr="000B7AE0">
        <w:rPr>
          <w:rFonts w:ascii="Calibri" w:hAnsi="Calibri" w:cs="Calibri"/>
          <w:sz w:val="24"/>
          <w:szCs w:val="24"/>
        </w:rPr>
        <w:t xml:space="preserve">2. </w:t>
      </w:r>
      <w:r w:rsidR="00CC20FE" w:rsidRPr="000B7AE0">
        <w:rPr>
          <w:rFonts w:ascii="Calibri" w:hAnsi="Calibri" w:cs="Calibri"/>
          <w:sz w:val="24"/>
          <w:szCs w:val="24"/>
        </w:rPr>
        <w:t>Na podstawie wydanego zarządzenia przewodniczący komisji inwentaryzacyjnej w uzgodnieniu z głównym księgowym opracowuje corocznie harmonogram inwentaryzacji, który zatwierdza kierownik jednostki.</w:t>
      </w:r>
    </w:p>
    <w:p w14:paraId="13E346E9" w14:textId="23522D51" w:rsidR="00CC20FE" w:rsidRPr="000B7AE0" w:rsidRDefault="00C52330" w:rsidP="000A22C2">
      <w:pPr>
        <w:spacing w:after="0" w:line="360" w:lineRule="auto"/>
        <w:jc w:val="both"/>
        <w:rPr>
          <w:rFonts w:ascii="Calibri" w:hAnsi="Calibri" w:cs="Calibri"/>
          <w:sz w:val="24"/>
          <w:szCs w:val="24"/>
        </w:rPr>
      </w:pPr>
      <w:r w:rsidRPr="000B7AE0">
        <w:rPr>
          <w:rFonts w:ascii="Calibri" w:hAnsi="Calibri" w:cs="Calibri"/>
          <w:sz w:val="24"/>
          <w:szCs w:val="24"/>
        </w:rPr>
        <w:t xml:space="preserve">3. </w:t>
      </w:r>
      <w:r w:rsidR="00CC20FE" w:rsidRPr="000B7AE0">
        <w:rPr>
          <w:rFonts w:ascii="Calibri" w:hAnsi="Calibri" w:cs="Calibri"/>
          <w:sz w:val="24"/>
          <w:szCs w:val="24"/>
        </w:rPr>
        <w:t>Celem inwentaryzacji jest ustalenie stanu faktycznego aktywów i pasywów, a na tej podstawie:</w:t>
      </w:r>
    </w:p>
    <w:p w14:paraId="11241CE8" w14:textId="77777777" w:rsidR="00CC20FE" w:rsidRPr="000B7AE0" w:rsidRDefault="00CC20FE" w:rsidP="000A22C2">
      <w:pPr>
        <w:numPr>
          <w:ilvl w:val="0"/>
          <w:numId w:val="6"/>
        </w:numPr>
        <w:tabs>
          <w:tab w:val="clear" w:pos="720"/>
        </w:tabs>
        <w:suppressAutoHyphens/>
        <w:spacing w:after="0" w:line="360" w:lineRule="auto"/>
        <w:ind w:left="284"/>
        <w:jc w:val="both"/>
        <w:rPr>
          <w:rFonts w:ascii="Calibri" w:hAnsi="Calibri" w:cs="Calibri"/>
          <w:sz w:val="24"/>
          <w:szCs w:val="24"/>
        </w:rPr>
      </w:pPr>
      <w:r w:rsidRPr="000B7AE0">
        <w:rPr>
          <w:rFonts w:ascii="Calibri" w:hAnsi="Calibri" w:cs="Calibri"/>
          <w:sz w:val="24"/>
          <w:szCs w:val="24"/>
        </w:rPr>
        <w:t>doprowadzenie do zgodności  danych wynikających z ksiąg rachunkowych do stanu rzeczywistego;</w:t>
      </w:r>
    </w:p>
    <w:p w14:paraId="3175B5F7" w14:textId="77777777" w:rsidR="00CC20FE" w:rsidRPr="000B7AE0" w:rsidRDefault="00CC20FE" w:rsidP="000A22C2">
      <w:pPr>
        <w:numPr>
          <w:ilvl w:val="0"/>
          <w:numId w:val="6"/>
        </w:numPr>
        <w:tabs>
          <w:tab w:val="clear" w:pos="720"/>
        </w:tabs>
        <w:suppressAutoHyphens/>
        <w:spacing w:after="0" w:line="360" w:lineRule="auto"/>
        <w:ind w:left="284"/>
        <w:jc w:val="both"/>
        <w:rPr>
          <w:rFonts w:ascii="Calibri" w:hAnsi="Calibri" w:cs="Calibri"/>
          <w:sz w:val="24"/>
          <w:szCs w:val="24"/>
        </w:rPr>
      </w:pPr>
      <w:r w:rsidRPr="000B7AE0">
        <w:rPr>
          <w:rFonts w:ascii="Calibri" w:hAnsi="Calibri" w:cs="Calibri"/>
          <w:sz w:val="24"/>
          <w:szCs w:val="24"/>
        </w:rPr>
        <w:t>rozliczenie osób odpowiedzialnych za powierzone im składniki majątku;</w:t>
      </w:r>
    </w:p>
    <w:p w14:paraId="0BD29BBA" w14:textId="77777777" w:rsidR="00CC20FE" w:rsidRPr="000B7AE0" w:rsidRDefault="00CC20FE" w:rsidP="000A22C2">
      <w:pPr>
        <w:numPr>
          <w:ilvl w:val="0"/>
          <w:numId w:val="6"/>
        </w:numPr>
        <w:tabs>
          <w:tab w:val="clear" w:pos="720"/>
        </w:tabs>
        <w:suppressAutoHyphens/>
        <w:spacing w:after="0" w:line="360" w:lineRule="auto"/>
        <w:ind w:left="284"/>
        <w:jc w:val="both"/>
        <w:rPr>
          <w:rFonts w:ascii="Calibri" w:hAnsi="Calibri" w:cs="Calibri"/>
          <w:sz w:val="24"/>
          <w:szCs w:val="24"/>
        </w:rPr>
      </w:pPr>
      <w:r w:rsidRPr="000B7AE0">
        <w:rPr>
          <w:rFonts w:ascii="Calibri" w:hAnsi="Calibri" w:cs="Calibri"/>
          <w:sz w:val="24"/>
          <w:szCs w:val="24"/>
        </w:rPr>
        <w:t>ochrona mienia, zabezpieczenie składników majątkowych;</w:t>
      </w:r>
    </w:p>
    <w:p w14:paraId="29ACDDA1" w14:textId="77777777" w:rsidR="00CC20FE" w:rsidRPr="000B7AE0" w:rsidRDefault="00CC20FE" w:rsidP="000A22C2">
      <w:pPr>
        <w:numPr>
          <w:ilvl w:val="0"/>
          <w:numId w:val="6"/>
        </w:numPr>
        <w:tabs>
          <w:tab w:val="clear" w:pos="720"/>
        </w:tabs>
        <w:suppressAutoHyphens/>
        <w:spacing w:after="0" w:line="360" w:lineRule="auto"/>
        <w:ind w:left="284"/>
        <w:jc w:val="both"/>
        <w:rPr>
          <w:rFonts w:ascii="Calibri" w:hAnsi="Calibri" w:cs="Calibri"/>
          <w:sz w:val="24"/>
          <w:szCs w:val="24"/>
        </w:rPr>
      </w:pPr>
      <w:r w:rsidRPr="000B7AE0">
        <w:rPr>
          <w:rFonts w:ascii="Calibri" w:hAnsi="Calibri" w:cs="Calibri"/>
          <w:sz w:val="24"/>
          <w:szCs w:val="24"/>
        </w:rPr>
        <w:t>ocena wartości poszczególnych zasobów majątkowych i ich dalszej przydatności,</w:t>
      </w:r>
    </w:p>
    <w:p w14:paraId="67BF1FA9" w14:textId="77777777" w:rsidR="00CC20FE" w:rsidRPr="000B7AE0" w:rsidRDefault="00CC20FE" w:rsidP="000A22C2">
      <w:pPr>
        <w:numPr>
          <w:ilvl w:val="0"/>
          <w:numId w:val="6"/>
        </w:numPr>
        <w:tabs>
          <w:tab w:val="clear" w:pos="720"/>
        </w:tabs>
        <w:suppressAutoHyphens/>
        <w:spacing w:after="0" w:line="360" w:lineRule="auto"/>
        <w:ind w:left="284"/>
        <w:jc w:val="both"/>
        <w:rPr>
          <w:rFonts w:ascii="Calibri" w:hAnsi="Calibri" w:cs="Calibri"/>
          <w:sz w:val="24"/>
          <w:szCs w:val="24"/>
        </w:rPr>
      </w:pPr>
      <w:r w:rsidRPr="000B7AE0">
        <w:rPr>
          <w:rFonts w:ascii="Calibri" w:hAnsi="Calibri" w:cs="Calibri"/>
          <w:sz w:val="24"/>
          <w:szCs w:val="24"/>
        </w:rPr>
        <w:t>przeciwdziałanie nieprawidłowościom w gospodarce składnikami majątku.</w:t>
      </w:r>
    </w:p>
    <w:p w14:paraId="2A2E7CC0" w14:textId="77777777" w:rsidR="00CC20FE" w:rsidRPr="000B7AE0" w:rsidRDefault="00CC20FE" w:rsidP="000A22C2">
      <w:pPr>
        <w:numPr>
          <w:ilvl w:val="0"/>
          <w:numId w:val="6"/>
        </w:numPr>
        <w:tabs>
          <w:tab w:val="clear" w:pos="720"/>
        </w:tabs>
        <w:suppressAutoHyphens/>
        <w:spacing w:after="0" w:line="360" w:lineRule="auto"/>
        <w:ind w:left="284"/>
        <w:jc w:val="both"/>
        <w:rPr>
          <w:rFonts w:ascii="Calibri" w:hAnsi="Calibri" w:cs="Calibri"/>
          <w:sz w:val="24"/>
          <w:szCs w:val="24"/>
        </w:rPr>
      </w:pPr>
      <w:r w:rsidRPr="000B7AE0">
        <w:rPr>
          <w:rFonts w:ascii="Calibri" w:hAnsi="Calibri" w:cs="Calibri"/>
          <w:sz w:val="24"/>
          <w:szCs w:val="24"/>
        </w:rPr>
        <w:t>zabezpieczenie składników źle przechowywanych lub uszkodzonych.</w:t>
      </w:r>
    </w:p>
    <w:p w14:paraId="6684D4C2" w14:textId="4751F363" w:rsidR="001A7F46" w:rsidRDefault="00C52330" w:rsidP="000A22C2">
      <w:pPr>
        <w:pStyle w:val="formularzwzortekst"/>
        <w:spacing w:after="0" w:line="360" w:lineRule="auto"/>
        <w:rPr>
          <w:rFonts w:ascii="Calibri" w:hAnsi="Calibri" w:cs="Calibri"/>
          <w:color w:val="auto"/>
          <w:sz w:val="24"/>
          <w:szCs w:val="24"/>
        </w:rPr>
      </w:pPr>
      <w:r w:rsidRPr="000B7AE0">
        <w:rPr>
          <w:rFonts w:ascii="Calibri" w:hAnsi="Calibri" w:cs="Calibri"/>
          <w:color w:val="auto"/>
          <w:sz w:val="24"/>
          <w:szCs w:val="24"/>
        </w:rPr>
        <w:t xml:space="preserve">4. </w:t>
      </w:r>
      <w:r w:rsidR="00CC20FE" w:rsidRPr="000B7AE0">
        <w:rPr>
          <w:rFonts w:ascii="Calibri" w:hAnsi="Calibri" w:cs="Calibri"/>
          <w:color w:val="auto"/>
          <w:sz w:val="24"/>
          <w:szCs w:val="24"/>
        </w:rPr>
        <w:t>Za prawidłowe przeprowadzenie inwentaryzacji odpowiedzialny jest kierownik jednostki, w tym z tytułu nadzoru, również w przypadku, gdy określone obowiązki w zakresie rachunkowości zostaną powierzone innej osobie – z wyłączeniem odpowiedzialności za przeprowadzenie inwentaryzacji w formie spisu z natury.</w:t>
      </w:r>
    </w:p>
    <w:p w14:paraId="6AF0ABE0" w14:textId="77777777" w:rsidR="000A22C2" w:rsidRDefault="000A22C2" w:rsidP="000A22C2">
      <w:pPr>
        <w:pStyle w:val="formularzwzortekst"/>
        <w:spacing w:after="0" w:line="360" w:lineRule="auto"/>
        <w:rPr>
          <w:rFonts w:ascii="Calibri" w:hAnsi="Calibri" w:cs="Calibri"/>
          <w:color w:val="auto"/>
          <w:sz w:val="24"/>
          <w:szCs w:val="24"/>
        </w:rPr>
      </w:pPr>
    </w:p>
    <w:p w14:paraId="2DC431DB" w14:textId="2EDDB5E1" w:rsidR="001A7F46" w:rsidRDefault="001A7F46" w:rsidP="000A22C2">
      <w:pPr>
        <w:pStyle w:val="formularzwzortekst"/>
        <w:spacing w:after="0" w:line="360" w:lineRule="auto"/>
        <w:jc w:val="center"/>
        <w:rPr>
          <w:rFonts w:ascii="Calibri" w:hAnsi="Calibri" w:cs="Calibri"/>
          <w:b/>
          <w:bCs/>
          <w:color w:val="auto"/>
          <w:sz w:val="24"/>
          <w:szCs w:val="24"/>
        </w:rPr>
      </w:pPr>
      <w:r w:rsidRPr="001A7F46">
        <w:rPr>
          <w:rFonts w:ascii="Calibri" w:hAnsi="Calibri" w:cs="Calibri"/>
          <w:b/>
          <w:bCs/>
          <w:color w:val="auto"/>
          <w:sz w:val="24"/>
          <w:szCs w:val="24"/>
        </w:rPr>
        <w:t>Rozdział II – Metody inwentaryzacji i ich zakres, terminy i częstotliwość inwentaryzacji</w:t>
      </w:r>
    </w:p>
    <w:p w14:paraId="1B819547" w14:textId="77777777" w:rsidR="000A22C2" w:rsidRPr="001A7F46" w:rsidRDefault="000A22C2" w:rsidP="000A22C2">
      <w:pPr>
        <w:pStyle w:val="formularzwzortekst"/>
        <w:spacing w:after="0" w:line="360" w:lineRule="auto"/>
        <w:jc w:val="center"/>
        <w:rPr>
          <w:rFonts w:ascii="Calibri" w:hAnsi="Calibri" w:cs="Calibri"/>
          <w:b/>
          <w:bCs/>
          <w:color w:val="auto"/>
          <w:sz w:val="24"/>
          <w:szCs w:val="24"/>
        </w:rPr>
      </w:pPr>
    </w:p>
    <w:p w14:paraId="23F6AB88" w14:textId="184014F1" w:rsidR="001A7F46" w:rsidRDefault="00CC20FE" w:rsidP="000A22C2">
      <w:pPr>
        <w:spacing w:after="0" w:line="360" w:lineRule="auto"/>
        <w:jc w:val="both"/>
        <w:rPr>
          <w:rFonts w:ascii="Calibri" w:hAnsi="Calibri" w:cs="Calibri"/>
          <w:b/>
          <w:sz w:val="24"/>
          <w:szCs w:val="24"/>
        </w:rPr>
      </w:pPr>
      <w:r w:rsidRPr="000B7AE0">
        <w:rPr>
          <w:rFonts w:ascii="Calibri" w:hAnsi="Calibri" w:cs="Calibri"/>
          <w:b/>
          <w:sz w:val="24"/>
          <w:szCs w:val="24"/>
        </w:rPr>
        <w:t>§ 3</w:t>
      </w:r>
      <w:r w:rsidR="00C52330" w:rsidRPr="000B7AE0">
        <w:rPr>
          <w:rFonts w:ascii="Calibri" w:hAnsi="Calibri" w:cs="Calibri"/>
          <w:b/>
          <w:sz w:val="24"/>
          <w:szCs w:val="24"/>
        </w:rPr>
        <w:t xml:space="preserve">. </w:t>
      </w:r>
      <w:r w:rsidR="001A7F46">
        <w:rPr>
          <w:rFonts w:ascii="Calibri" w:hAnsi="Calibri" w:cs="Calibri"/>
          <w:b/>
          <w:sz w:val="24"/>
          <w:szCs w:val="24"/>
        </w:rPr>
        <w:t>– Metody inwentaryzacji i ich przedmiotowy zakres</w:t>
      </w:r>
    </w:p>
    <w:p w14:paraId="5BF59CB4" w14:textId="22A16043" w:rsidR="00C14703" w:rsidRPr="000B7AE0" w:rsidRDefault="00C52330" w:rsidP="000A22C2">
      <w:pPr>
        <w:spacing w:after="0" w:line="360" w:lineRule="auto"/>
        <w:jc w:val="both"/>
        <w:rPr>
          <w:rFonts w:ascii="Calibri" w:hAnsi="Calibri" w:cs="Calibri"/>
          <w:b/>
          <w:sz w:val="24"/>
          <w:szCs w:val="24"/>
        </w:rPr>
      </w:pPr>
      <w:r w:rsidRPr="000B7AE0">
        <w:rPr>
          <w:rFonts w:ascii="Calibri" w:hAnsi="Calibri" w:cs="Calibri"/>
          <w:bCs/>
          <w:sz w:val="24"/>
          <w:szCs w:val="24"/>
        </w:rPr>
        <w:t xml:space="preserve">1. </w:t>
      </w:r>
      <w:r w:rsidR="00CC20FE" w:rsidRPr="000B7AE0">
        <w:rPr>
          <w:rFonts w:ascii="Calibri" w:hAnsi="Calibri" w:cs="Calibri"/>
          <w:bCs/>
          <w:sz w:val="24"/>
          <w:szCs w:val="24"/>
        </w:rPr>
        <w:t>Przedmiotem</w:t>
      </w:r>
      <w:r w:rsidR="00CC20FE" w:rsidRPr="000B7AE0">
        <w:rPr>
          <w:rFonts w:ascii="Calibri" w:hAnsi="Calibri" w:cs="Calibri"/>
          <w:sz w:val="24"/>
          <w:szCs w:val="24"/>
        </w:rPr>
        <w:t xml:space="preserve"> inwentaryzacji są wszystkie aktywa i pasywa, a także składniki majątku będące własnością innych jednostek, powierzonych do używania.</w:t>
      </w:r>
    </w:p>
    <w:p w14:paraId="5167E278" w14:textId="3C59A43B" w:rsidR="00CC20FE" w:rsidRPr="000B7AE0" w:rsidRDefault="00C14703" w:rsidP="000A22C2">
      <w:pPr>
        <w:spacing w:after="0" w:line="360" w:lineRule="auto"/>
        <w:jc w:val="both"/>
        <w:rPr>
          <w:rFonts w:ascii="Calibri" w:hAnsi="Calibri" w:cs="Calibri"/>
          <w:b/>
          <w:sz w:val="24"/>
          <w:szCs w:val="24"/>
        </w:rPr>
      </w:pPr>
      <w:r w:rsidRPr="000B7AE0">
        <w:rPr>
          <w:rFonts w:ascii="Calibri" w:hAnsi="Calibri" w:cs="Calibri"/>
          <w:bCs/>
          <w:sz w:val="24"/>
          <w:szCs w:val="24"/>
        </w:rPr>
        <w:lastRenderedPageBreak/>
        <w:t xml:space="preserve">2. </w:t>
      </w:r>
      <w:r w:rsidR="00CC20FE" w:rsidRPr="000B7AE0">
        <w:rPr>
          <w:rFonts w:ascii="Calibri" w:hAnsi="Calibri" w:cs="Calibri"/>
          <w:bCs/>
          <w:sz w:val="24"/>
          <w:szCs w:val="24"/>
        </w:rPr>
        <w:t>Inwentaryzację</w:t>
      </w:r>
      <w:r w:rsidR="00CC20FE" w:rsidRPr="000B7AE0">
        <w:rPr>
          <w:rFonts w:ascii="Calibri" w:hAnsi="Calibri" w:cs="Calibri"/>
          <w:sz w:val="24"/>
          <w:szCs w:val="24"/>
        </w:rPr>
        <w:t xml:space="preserve"> stanu aktywów i pasywów dokonuje się </w:t>
      </w:r>
      <w:r w:rsidR="006A6CCA">
        <w:rPr>
          <w:rFonts w:ascii="Calibri" w:hAnsi="Calibri" w:cs="Calibri"/>
          <w:sz w:val="24"/>
          <w:szCs w:val="24"/>
        </w:rPr>
        <w:t>metodą</w:t>
      </w:r>
      <w:r w:rsidR="00CC20FE" w:rsidRPr="000B7AE0">
        <w:rPr>
          <w:rFonts w:ascii="Calibri" w:hAnsi="Calibri" w:cs="Calibri"/>
          <w:sz w:val="24"/>
          <w:szCs w:val="24"/>
        </w:rPr>
        <w:t xml:space="preserve"> :</w:t>
      </w:r>
    </w:p>
    <w:p w14:paraId="1968053D" w14:textId="77777777" w:rsidR="00CC20FE" w:rsidRPr="000B7AE0" w:rsidRDefault="00CC20FE" w:rsidP="000A22C2">
      <w:pPr>
        <w:pStyle w:val="formularzwzortekst"/>
        <w:numPr>
          <w:ilvl w:val="0"/>
          <w:numId w:val="9"/>
        </w:numPr>
        <w:spacing w:after="0" w:line="360" w:lineRule="auto"/>
        <w:ind w:left="284"/>
        <w:rPr>
          <w:rFonts w:ascii="Calibri" w:hAnsi="Calibri" w:cs="Calibri"/>
          <w:color w:val="auto"/>
          <w:sz w:val="24"/>
          <w:szCs w:val="24"/>
        </w:rPr>
      </w:pPr>
      <w:r w:rsidRPr="000B7AE0">
        <w:rPr>
          <w:rFonts w:ascii="Calibri" w:hAnsi="Calibri" w:cs="Calibri"/>
          <w:color w:val="auto"/>
          <w:sz w:val="24"/>
          <w:szCs w:val="24"/>
        </w:rPr>
        <w:t>spisu z natury,</w:t>
      </w:r>
    </w:p>
    <w:p w14:paraId="469DC15D" w14:textId="77777777" w:rsidR="00CC20FE" w:rsidRPr="000B7AE0" w:rsidRDefault="00CC20FE" w:rsidP="000A22C2">
      <w:pPr>
        <w:pStyle w:val="formularzwzortekst"/>
        <w:numPr>
          <w:ilvl w:val="0"/>
          <w:numId w:val="9"/>
        </w:numPr>
        <w:spacing w:after="0" w:line="360" w:lineRule="auto"/>
        <w:ind w:left="284"/>
        <w:rPr>
          <w:rFonts w:ascii="Calibri" w:hAnsi="Calibri" w:cs="Calibri"/>
          <w:color w:val="auto"/>
          <w:sz w:val="24"/>
          <w:szCs w:val="24"/>
        </w:rPr>
      </w:pPr>
      <w:r w:rsidRPr="000B7AE0">
        <w:rPr>
          <w:rFonts w:ascii="Calibri" w:hAnsi="Calibri" w:cs="Calibri"/>
          <w:color w:val="auto"/>
          <w:sz w:val="24"/>
          <w:szCs w:val="24"/>
        </w:rPr>
        <w:t>potwierdzenia sald - uzgodnienia sald z bankami, odbiorcami oraz innymi kontrahentami jednostki,</w:t>
      </w:r>
    </w:p>
    <w:p w14:paraId="2D0FDC36" w14:textId="77777777" w:rsidR="00CC20FE" w:rsidRPr="000B7AE0" w:rsidRDefault="00CC20FE" w:rsidP="000A22C2">
      <w:pPr>
        <w:pStyle w:val="formularzwzortekst"/>
        <w:numPr>
          <w:ilvl w:val="0"/>
          <w:numId w:val="9"/>
        </w:numPr>
        <w:spacing w:after="0" w:line="360" w:lineRule="auto"/>
        <w:ind w:left="284"/>
        <w:rPr>
          <w:rFonts w:ascii="Calibri" w:hAnsi="Calibri" w:cs="Calibri"/>
          <w:color w:val="auto"/>
          <w:sz w:val="24"/>
          <w:szCs w:val="24"/>
        </w:rPr>
      </w:pPr>
      <w:r w:rsidRPr="000B7AE0">
        <w:rPr>
          <w:rFonts w:ascii="Calibri" w:hAnsi="Calibri" w:cs="Calibri"/>
          <w:color w:val="auto"/>
          <w:sz w:val="24"/>
          <w:szCs w:val="24"/>
        </w:rPr>
        <w:t>weryfikacji - porównania stanów wynikających z ksiąg rachunkowych z danymi wynikającymi ze stosownych dokumentów oraz ewentualnej weryfikacji danych ewidencyjnych.</w:t>
      </w:r>
    </w:p>
    <w:p w14:paraId="547FCBC6" w14:textId="63BA9B02" w:rsidR="00CC20FE" w:rsidRPr="000B7AE0" w:rsidRDefault="00C14703" w:rsidP="000A22C2">
      <w:pPr>
        <w:suppressAutoHyphens/>
        <w:spacing w:after="0" w:line="360" w:lineRule="auto"/>
        <w:jc w:val="both"/>
        <w:rPr>
          <w:rFonts w:ascii="Calibri" w:hAnsi="Calibri" w:cs="Calibri"/>
          <w:sz w:val="24"/>
          <w:szCs w:val="24"/>
        </w:rPr>
      </w:pPr>
      <w:r w:rsidRPr="000B7AE0">
        <w:rPr>
          <w:rFonts w:ascii="Calibri" w:hAnsi="Calibri" w:cs="Calibri"/>
          <w:bCs/>
          <w:sz w:val="24"/>
          <w:szCs w:val="24"/>
        </w:rPr>
        <w:t>3.</w:t>
      </w:r>
      <w:r w:rsidRPr="000B7AE0">
        <w:rPr>
          <w:rFonts w:ascii="Calibri" w:hAnsi="Calibri" w:cs="Calibri"/>
          <w:b/>
          <w:sz w:val="24"/>
          <w:szCs w:val="24"/>
        </w:rPr>
        <w:t xml:space="preserve"> </w:t>
      </w:r>
      <w:r w:rsidR="00CC20FE" w:rsidRPr="000B7AE0">
        <w:rPr>
          <w:rFonts w:ascii="Calibri" w:hAnsi="Calibri" w:cs="Calibri"/>
          <w:bCs/>
          <w:sz w:val="24"/>
          <w:szCs w:val="24"/>
          <w:u w:val="single"/>
        </w:rPr>
        <w:t>Metodą spisu ilości z natury,</w:t>
      </w:r>
      <w:r w:rsidR="00CC20FE" w:rsidRPr="000B7AE0">
        <w:rPr>
          <w:rFonts w:ascii="Calibri" w:hAnsi="Calibri" w:cs="Calibri"/>
          <w:sz w:val="24"/>
          <w:szCs w:val="24"/>
          <w:u w:val="single"/>
        </w:rPr>
        <w:t xml:space="preserve"> wyceny ilości, porównania wartości z danymi ksiąg rachunkowych oraz wyjaśnienia i rozliczenia ewentualnych różnic podlegają następujące składniki aktywów:</w:t>
      </w:r>
    </w:p>
    <w:p w14:paraId="45B941B2" w14:textId="6535168E" w:rsidR="00CC20FE" w:rsidRPr="000B7AE0" w:rsidRDefault="00CC20FE" w:rsidP="000A22C2">
      <w:pPr>
        <w:numPr>
          <w:ilvl w:val="0"/>
          <w:numId w:val="17"/>
        </w:numPr>
        <w:suppressAutoHyphens/>
        <w:spacing w:after="0" w:line="360" w:lineRule="auto"/>
        <w:ind w:left="284"/>
        <w:jc w:val="both"/>
        <w:rPr>
          <w:rFonts w:ascii="Calibri" w:hAnsi="Calibri" w:cs="Calibri"/>
          <w:i/>
          <w:sz w:val="24"/>
          <w:szCs w:val="24"/>
        </w:rPr>
      </w:pPr>
      <w:r w:rsidRPr="000B7AE0">
        <w:rPr>
          <w:rFonts w:ascii="Calibri" w:hAnsi="Calibri" w:cs="Calibri"/>
          <w:sz w:val="24"/>
          <w:szCs w:val="24"/>
        </w:rPr>
        <w:t>znajdujące się  w kas</w:t>
      </w:r>
      <w:r w:rsidR="006A6CCA">
        <w:rPr>
          <w:rFonts w:ascii="Calibri" w:hAnsi="Calibri" w:cs="Calibri"/>
          <w:sz w:val="24"/>
          <w:szCs w:val="24"/>
        </w:rPr>
        <w:t>ie</w:t>
      </w:r>
      <w:r w:rsidRPr="000B7AE0">
        <w:rPr>
          <w:rFonts w:ascii="Calibri" w:hAnsi="Calibri" w:cs="Calibri"/>
          <w:sz w:val="24"/>
          <w:szCs w:val="24"/>
        </w:rPr>
        <w:t xml:space="preserve"> krajowe i zagraniczne środki pieniężne oraz czeki, weksle</w:t>
      </w:r>
    </w:p>
    <w:p w14:paraId="6F1A308A" w14:textId="77777777" w:rsidR="00CC20FE" w:rsidRPr="000B7AE0" w:rsidRDefault="00CC20FE" w:rsidP="000A22C2">
      <w:pPr>
        <w:numPr>
          <w:ilvl w:val="0"/>
          <w:numId w:val="17"/>
        </w:numPr>
        <w:suppressAutoHyphens/>
        <w:spacing w:after="0" w:line="360" w:lineRule="auto"/>
        <w:ind w:left="284"/>
        <w:jc w:val="both"/>
        <w:rPr>
          <w:rFonts w:ascii="Calibri" w:hAnsi="Calibri" w:cs="Calibri"/>
          <w:sz w:val="24"/>
          <w:szCs w:val="24"/>
        </w:rPr>
      </w:pPr>
      <w:r w:rsidRPr="000B7AE0">
        <w:rPr>
          <w:rFonts w:ascii="Calibri" w:hAnsi="Calibri" w:cs="Calibri"/>
          <w:sz w:val="24"/>
          <w:szCs w:val="24"/>
        </w:rPr>
        <w:t>papiery wartościowe w postaci materialnej: akcje, obligacje,</w:t>
      </w:r>
    </w:p>
    <w:p w14:paraId="5AC50708" w14:textId="3627E48F" w:rsidR="00CC20FE" w:rsidRPr="000B7AE0" w:rsidRDefault="00CC20FE" w:rsidP="000A22C2">
      <w:pPr>
        <w:numPr>
          <w:ilvl w:val="0"/>
          <w:numId w:val="17"/>
        </w:numPr>
        <w:suppressAutoHyphens/>
        <w:spacing w:after="0" w:line="360" w:lineRule="auto"/>
        <w:ind w:left="284"/>
        <w:jc w:val="both"/>
        <w:rPr>
          <w:rFonts w:ascii="Calibri" w:hAnsi="Calibri" w:cs="Calibri"/>
          <w:i/>
          <w:sz w:val="24"/>
          <w:szCs w:val="24"/>
        </w:rPr>
      </w:pPr>
      <w:r w:rsidRPr="000B7AE0">
        <w:rPr>
          <w:rFonts w:ascii="Calibri" w:hAnsi="Calibri" w:cs="Calibri"/>
          <w:sz w:val="24"/>
          <w:szCs w:val="24"/>
        </w:rPr>
        <w:t xml:space="preserve">środki trwałe i pozostałe środki trwałe własne i obce  (z zastrzeżeniem środków trwałych, do których dostęp jest znacznie utrudniony i środków trwałych w budowie), </w:t>
      </w:r>
    </w:p>
    <w:p w14:paraId="53ABA322" w14:textId="77777777" w:rsidR="00CC20FE" w:rsidRPr="000B7AE0" w:rsidRDefault="00CC20FE" w:rsidP="000A22C2">
      <w:pPr>
        <w:numPr>
          <w:ilvl w:val="0"/>
          <w:numId w:val="17"/>
        </w:numPr>
        <w:suppressAutoHyphens/>
        <w:spacing w:after="0" w:line="360" w:lineRule="auto"/>
        <w:ind w:left="284"/>
        <w:jc w:val="both"/>
        <w:rPr>
          <w:rFonts w:ascii="Calibri" w:hAnsi="Calibri" w:cs="Calibri"/>
          <w:sz w:val="24"/>
          <w:szCs w:val="24"/>
        </w:rPr>
      </w:pPr>
      <w:r w:rsidRPr="000B7AE0">
        <w:rPr>
          <w:rFonts w:ascii="Calibri" w:hAnsi="Calibri" w:cs="Calibri"/>
          <w:sz w:val="24"/>
          <w:szCs w:val="24"/>
        </w:rPr>
        <w:t>maszyny i urządzenia wchodzące w skład środków trwałych w budowie,</w:t>
      </w:r>
    </w:p>
    <w:p w14:paraId="7A9E3866" w14:textId="1E0E7040" w:rsidR="00CC20FE" w:rsidRPr="000B7AE0" w:rsidRDefault="00CC20FE" w:rsidP="000A22C2">
      <w:pPr>
        <w:numPr>
          <w:ilvl w:val="0"/>
          <w:numId w:val="17"/>
        </w:numPr>
        <w:suppressAutoHyphens/>
        <w:spacing w:after="0" w:line="360" w:lineRule="auto"/>
        <w:ind w:left="284"/>
        <w:jc w:val="both"/>
        <w:rPr>
          <w:rFonts w:ascii="Calibri" w:hAnsi="Calibri" w:cs="Calibri"/>
          <w:sz w:val="24"/>
          <w:szCs w:val="24"/>
        </w:rPr>
      </w:pPr>
      <w:r w:rsidRPr="000B7AE0">
        <w:rPr>
          <w:rFonts w:ascii="Calibri" w:hAnsi="Calibri" w:cs="Calibri"/>
          <w:sz w:val="24"/>
          <w:szCs w:val="24"/>
        </w:rPr>
        <w:t>rzeczowe składniki aktywów obrotowych</w:t>
      </w:r>
      <w:r w:rsidR="000F2BAD" w:rsidRPr="000B7AE0">
        <w:rPr>
          <w:rFonts w:ascii="Calibri" w:hAnsi="Calibri" w:cs="Calibri"/>
          <w:sz w:val="24"/>
          <w:szCs w:val="24"/>
        </w:rPr>
        <w:t xml:space="preserve"> tj. materiały</w:t>
      </w:r>
      <w:r w:rsidR="000874B8" w:rsidRPr="000B7AE0">
        <w:rPr>
          <w:rFonts w:ascii="Calibri" w:hAnsi="Calibri" w:cs="Calibri"/>
          <w:sz w:val="24"/>
          <w:szCs w:val="24"/>
        </w:rPr>
        <w:t xml:space="preserve"> </w:t>
      </w:r>
      <w:r w:rsidR="000F2BAD" w:rsidRPr="000B7AE0">
        <w:rPr>
          <w:rFonts w:ascii="Calibri" w:hAnsi="Calibri" w:cs="Calibri"/>
          <w:sz w:val="24"/>
          <w:szCs w:val="24"/>
        </w:rPr>
        <w:t xml:space="preserve">(znajdujące się w magazynie) </w:t>
      </w:r>
      <w:r w:rsidRPr="000B7AE0">
        <w:rPr>
          <w:rFonts w:ascii="Calibri" w:hAnsi="Calibri" w:cs="Calibri"/>
          <w:sz w:val="24"/>
          <w:szCs w:val="24"/>
        </w:rPr>
        <w:t>ewidencjonowane na koncie „Materiały”</w:t>
      </w:r>
      <w:r w:rsidR="000F2BAD" w:rsidRPr="000B7AE0">
        <w:rPr>
          <w:rFonts w:ascii="Calibri" w:hAnsi="Calibri" w:cs="Calibri"/>
          <w:sz w:val="24"/>
          <w:szCs w:val="24"/>
        </w:rPr>
        <w:t xml:space="preserve"> oraz towary ujęte na koncie „Towary”,</w:t>
      </w:r>
    </w:p>
    <w:p w14:paraId="02D1093B" w14:textId="1B0A569D" w:rsidR="00CC20FE" w:rsidRPr="000B7AE0" w:rsidRDefault="00CC20FE" w:rsidP="000A22C2">
      <w:pPr>
        <w:numPr>
          <w:ilvl w:val="0"/>
          <w:numId w:val="17"/>
        </w:numPr>
        <w:suppressAutoHyphens/>
        <w:spacing w:after="0" w:line="360" w:lineRule="auto"/>
        <w:ind w:left="284"/>
        <w:jc w:val="both"/>
        <w:rPr>
          <w:rFonts w:ascii="Calibri" w:hAnsi="Calibri" w:cs="Calibri"/>
          <w:sz w:val="24"/>
          <w:szCs w:val="24"/>
        </w:rPr>
      </w:pPr>
      <w:r w:rsidRPr="000B7AE0">
        <w:rPr>
          <w:rFonts w:ascii="Calibri" w:hAnsi="Calibri" w:cs="Calibri"/>
          <w:sz w:val="24"/>
          <w:szCs w:val="24"/>
        </w:rPr>
        <w:t>rzeczowe składniki aktywów obrotowych nie objęte bieżącą ewidencją pozostałe na stanie na dzień bilansowy, w tym odpisywane w koszty w momencie zakupu</w:t>
      </w:r>
      <w:r w:rsidR="000874B8" w:rsidRPr="000B7AE0">
        <w:rPr>
          <w:rFonts w:ascii="Calibri" w:hAnsi="Calibri" w:cs="Calibri"/>
          <w:sz w:val="24"/>
          <w:szCs w:val="24"/>
        </w:rPr>
        <w:t xml:space="preserve"> tj. </w:t>
      </w:r>
      <w:r w:rsidRPr="000B7AE0">
        <w:rPr>
          <w:rFonts w:ascii="Calibri" w:hAnsi="Calibri" w:cs="Calibri"/>
          <w:sz w:val="24"/>
          <w:szCs w:val="24"/>
        </w:rPr>
        <w:t>paliw</w:t>
      </w:r>
      <w:r w:rsidR="000874B8" w:rsidRPr="000B7AE0">
        <w:rPr>
          <w:rFonts w:ascii="Calibri" w:hAnsi="Calibri" w:cs="Calibri"/>
          <w:sz w:val="24"/>
          <w:szCs w:val="24"/>
        </w:rPr>
        <w:t>o</w:t>
      </w:r>
      <w:r w:rsidRPr="000B7AE0">
        <w:rPr>
          <w:rFonts w:ascii="Calibri" w:hAnsi="Calibri" w:cs="Calibri"/>
          <w:sz w:val="24"/>
          <w:szCs w:val="24"/>
        </w:rPr>
        <w:t xml:space="preserve"> w bakach samochodów</w:t>
      </w:r>
      <w:r w:rsidR="000874B8" w:rsidRPr="000B7AE0">
        <w:rPr>
          <w:rFonts w:ascii="Calibri" w:hAnsi="Calibri" w:cs="Calibri"/>
          <w:sz w:val="24"/>
          <w:szCs w:val="24"/>
        </w:rPr>
        <w:t xml:space="preserve">, </w:t>
      </w:r>
      <w:r w:rsidRPr="000B7AE0">
        <w:rPr>
          <w:rFonts w:ascii="Calibri" w:hAnsi="Calibri" w:cs="Calibri"/>
          <w:sz w:val="24"/>
          <w:szCs w:val="24"/>
        </w:rPr>
        <w:t xml:space="preserve">olej </w:t>
      </w:r>
      <w:r w:rsidR="000874B8" w:rsidRPr="000B7AE0">
        <w:rPr>
          <w:rFonts w:ascii="Calibri" w:hAnsi="Calibri" w:cs="Calibri"/>
          <w:sz w:val="24"/>
          <w:szCs w:val="24"/>
        </w:rPr>
        <w:t>opałowy i gaz</w:t>
      </w:r>
      <w:r w:rsidRPr="000B7AE0">
        <w:rPr>
          <w:rFonts w:ascii="Calibri" w:hAnsi="Calibri" w:cs="Calibri"/>
          <w:sz w:val="24"/>
          <w:szCs w:val="24"/>
        </w:rPr>
        <w:t xml:space="preserve"> w piecach grzewczych</w:t>
      </w:r>
      <w:r w:rsidR="000874B8" w:rsidRPr="000B7AE0">
        <w:rPr>
          <w:rFonts w:ascii="Calibri" w:hAnsi="Calibri" w:cs="Calibri"/>
          <w:sz w:val="24"/>
          <w:szCs w:val="24"/>
        </w:rPr>
        <w:t>,</w:t>
      </w:r>
    </w:p>
    <w:p w14:paraId="6477D880" w14:textId="380FE1C7" w:rsidR="00CC20FE" w:rsidRPr="000B7AE0" w:rsidRDefault="00CC20FE" w:rsidP="000A22C2">
      <w:pPr>
        <w:numPr>
          <w:ilvl w:val="0"/>
          <w:numId w:val="17"/>
        </w:numPr>
        <w:suppressAutoHyphens/>
        <w:spacing w:after="0" w:line="360" w:lineRule="auto"/>
        <w:ind w:left="284"/>
        <w:jc w:val="both"/>
        <w:rPr>
          <w:rFonts w:ascii="Calibri" w:hAnsi="Calibri" w:cs="Calibri"/>
          <w:sz w:val="24"/>
          <w:szCs w:val="24"/>
        </w:rPr>
      </w:pPr>
      <w:r w:rsidRPr="000B7AE0">
        <w:rPr>
          <w:rFonts w:ascii="Calibri" w:hAnsi="Calibri" w:cs="Calibri"/>
          <w:sz w:val="24"/>
          <w:szCs w:val="24"/>
        </w:rPr>
        <w:t>obce składniki majątku używane na podstawie umów użyczenia, najmu, dzierżawy - potwierdzenie odsyłane jest podmiotowi, który jest ich właścicielem.</w:t>
      </w:r>
    </w:p>
    <w:p w14:paraId="64B98894" w14:textId="11869642" w:rsidR="00CC20FE" w:rsidRPr="000B7AE0" w:rsidRDefault="00CA1AC7" w:rsidP="000A22C2">
      <w:pPr>
        <w:suppressAutoHyphens/>
        <w:spacing w:after="0" w:line="360" w:lineRule="auto"/>
        <w:jc w:val="both"/>
        <w:rPr>
          <w:rFonts w:ascii="Calibri" w:hAnsi="Calibri" w:cs="Calibri"/>
          <w:bCs/>
          <w:sz w:val="24"/>
          <w:szCs w:val="24"/>
        </w:rPr>
      </w:pPr>
      <w:r w:rsidRPr="000B7AE0">
        <w:rPr>
          <w:rFonts w:ascii="Calibri" w:hAnsi="Calibri" w:cs="Calibri"/>
          <w:bCs/>
          <w:sz w:val="24"/>
          <w:szCs w:val="24"/>
        </w:rPr>
        <w:t>4.</w:t>
      </w:r>
      <w:r w:rsidRPr="000B7AE0">
        <w:rPr>
          <w:rFonts w:ascii="Calibri" w:hAnsi="Calibri" w:cs="Calibri"/>
          <w:b/>
          <w:sz w:val="24"/>
          <w:szCs w:val="24"/>
        </w:rPr>
        <w:t xml:space="preserve"> </w:t>
      </w:r>
      <w:r w:rsidR="00CC20FE" w:rsidRPr="000B7AE0">
        <w:rPr>
          <w:rFonts w:ascii="Calibri" w:hAnsi="Calibri" w:cs="Calibri"/>
          <w:bCs/>
          <w:sz w:val="24"/>
          <w:szCs w:val="24"/>
          <w:u w:val="single"/>
        </w:rPr>
        <w:t xml:space="preserve">Metodą potwierdzenia otrzymanego od banków i uzyskania od kontrahentów, prawidłowości wykazanego w księgach rachunkowych stanu następujących aktywów </w:t>
      </w:r>
      <w:r w:rsidR="006A6CCA">
        <w:rPr>
          <w:rFonts w:ascii="Calibri" w:hAnsi="Calibri" w:cs="Calibri"/>
          <w:bCs/>
          <w:sz w:val="24"/>
          <w:szCs w:val="24"/>
          <w:u w:val="single"/>
        </w:rPr>
        <w:t xml:space="preserve">                           </w:t>
      </w:r>
      <w:r w:rsidR="00CC20FE" w:rsidRPr="000B7AE0">
        <w:rPr>
          <w:rFonts w:ascii="Calibri" w:hAnsi="Calibri" w:cs="Calibri"/>
          <w:bCs/>
          <w:sz w:val="24"/>
          <w:szCs w:val="24"/>
          <w:u w:val="single"/>
        </w:rPr>
        <w:t>(w drodze uzyskania potwierdzenia salda):</w:t>
      </w:r>
    </w:p>
    <w:p w14:paraId="3CB98D0D" w14:textId="77777777" w:rsidR="00CC20FE" w:rsidRPr="000B7AE0" w:rsidRDefault="00CC20FE" w:rsidP="000A22C2">
      <w:pPr>
        <w:numPr>
          <w:ilvl w:val="0"/>
          <w:numId w:val="18"/>
        </w:numPr>
        <w:suppressAutoHyphens/>
        <w:spacing w:after="0" w:line="360" w:lineRule="auto"/>
        <w:ind w:left="284"/>
        <w:jc w:val="both"/>
        <w:rPr>
          <w:rFonts w:ascii="Calibri" w:hAnsi="Calibri" w:cs="Calibri"/>
          <w:sz w:val="24"/>
          <w:szCs w:val="24"/>
        </w:rPr>
      </w:pPr>
      <w:r w:rsidRPr="000B7AE0">
        <w:rPr>
          <w:rFonts w:ascii="Calibri" w:hAnsi="Calibri" w:cs="Calibri"/>
          <w:sz w:val="24"/>
          <w:szCs w:val="24"/>
        </w:rPr>
        <w:t>środków pieniężnych zgromadzonych na rachunkach bankowych w złotych polskich i walutach obcych,  także lokat pieniężnych znajdujących się na rachunkach bankowych - na bankowym potwierdzeniu salda główny księgowy umieszcza zapis - "Stan zgodny z ewidencją księgową na dzień 31.12...."</w:t>
      </w:r>
    </w:p>
    <w:p w14:paraId="35650C28" w14:textId="52316294" w:rsidR="00CC20FE" w:rsidRPr="000B7AE0" w:rsidRDefault="00CC20FE" w:rsidP="000A22C2">
      <w:pPr>
        <w:numPr>
          <w:ilvl w:val="0"/>
          <w:numId w:val="18"/>
        </w:numPr>
        <w:suppressAutoHyphens/>
        <w:spacing w:after="0" w:line="360" w:lineRule="auto"/>
        <w:ind w:left="284"/>
        <w:jc w:val="both"/>
        <w:rPr>
          <w:rFonts w:ascii="Calibri" w:hAnsi="Calibri" w:cs="Calibri"/>
          <w:sz w:val="24"/>
          <w:szCs w:val="24"/>
        </w:rPr>
      </w:pPr>
      <w:r w:rsidRPr="000B7AE0">
        <w:rPr>
          <w:rFonts w:ascii="Calibri" w:hAnsi="Calibri" w:cs="Calibri"/>
          <w:sz w:val="24"/>
          <w:szCs w:val="24"/>
        </w:rPr>
        <w:t>należności, w tym należności z tytułu udzielonych pożyczek (z wyjątkiem należności publicznoprawnych, spornych i wątpliwych, należności od pracowników, należności od podmiotów nieprowadzących ksiąg rachunkowych),</w:t>
      </w:r>
    </w:p>
    <w:p w14:paraId="35E5A151" w14:textId="1961F6E8" w:rsidR="00CC20FE" w:rsidRPr="000B7AE0" w:rsidRDefault="00CC20FE" w:rsidP="000A22C2">
      <w:pPr>
        <w:numPr>
          <w:ilvl w:val="0"/>
          <w:numId w:val="18"/>
        </w:numPr>
        <w:suppressAutoHyphens/>
        <w:spacing w:after="0" w:line="360" w:lineRule="auto"/>
        <w:ind w:left="284"/>
        <w:jc w:val="both"/>
        <w:rPr>
          <w:rFonts w:ascii="Calibri" w:hAnsi="Calibri" w:cs="Calibri"/>
          <w:sz w:val="24"/>
          <w:szCs w:val="24"/>
        </w:rPr>
      </w:pPr>
      <w:r w:rsidRPr="000B7AE0">
        <w:rPr>
          <w:rFonts w:ascii="Calibri" w:hAnsi="Calibri" w:cs="Calibri"/>
          <w:sz w:val="24"/>
          <w:szCs w:val="24"/>
        </w:rPr>
        <w:lastRenderedPageBreak/>
        <w:t>powierzonych kontrahentom własnych składników majątku znajdujących się poza jednostką.</w:t>
      </w:r>
    </w:p>
    <w:p w14:paraId="456A6942" w14:textId="02E129E2" w:rsidR="00CC20FE" w:rsidRPr="000B7AE0" w:rsidRDefault="006C37D0" w:rsidP="000A22C2">
      <w:pPr>
        <w:suppressAutoHyphens/>
        <w:spacing w:after="0" w:line="360" w:lineRule="auto"/>
        <w:jc w:val="both"/>
        <w:rPr>
          <w:rFonts w:ascii="Calibri" w:hAnsi="Calibri" w:cs="Calibri"/>
          <w:sz w:val="24"/>
          <w:szCs w:val="24"/>
        </w:rPr>
      </w:pPr>
      <w:r w:rsidRPr="000B7AE0">
        <w:rPr>
          <w:rFonts w:ascii="Calibri" w:hAnsi="Calibri" w:cs="Calibri"/>
          <w:bCs/>
          <w:sz w:val="24"/>
          <w:szCs w:val="24"/>
        </w:rPr>
        <w:t xml:space="preserve">5. </w:t>
      </w:r>
      <w:r w:rsidR="006A6CCA">
        <w:rPr>
          <w:rFonts w:ascii="Calibri" w:hAnsi="Calibri" w:cs="Calibri"/>
          <w:bCs/>
          <w:sz w:val="24"/>
          <w:szCs w:val="24"/>
          <w:u w:val="single"/>
        </w:rPr>
        <w:t>Metoda</w:t>
      </w:r>
      <w:r w:rsidR="00CC20FE" w:rsidRPr="000B7AE0">
        <w:rPr>
          <w:rFonts w:ascii="Calibri" w:hAnsi="Calibri" w:cs="Calibri"/>
          <w:b/>
          <w:sz w:val="24"/>
          <w:szCs w:val="24"/>
          <w:u w:val="single"/>
        </w:rPr>
        <w:t xml:space="preserve"> </w:t>
      </w:r>
      <w:r w:rsidR="00CC20FE" w:rsidRPr="000B7AE0">
        <w:rPr>
          <w:rFonts w:ascii="Calibri" w:hAnsi="Calibri" w:cs="Calibri"/>
          <w:sz w:val="24"/>
          <w:szCs w:val="24"/>
          <w:u w:val="single"/>
        </w:rPr>
        <w:t>porównania danych wynikających z ksiąg rachunkowych z odpowiednimi dokumentami i weryfikacji wartości składników inwentaryzuje się następujące aktywa i pasywa:</w:t>
      </w:r>
    </w:p>
    <w:p w14:paraId="38B6A74C" w14:textId="07D1DB41" w:rsidR="00CC20FE" w:rsidRPr="000B7AE0" w:rsidRDefault="00CC20FE" w:rsidP="000A22C2">
      <w:pPr>
        <w:numPr>
          <w:ilvl w:val="0"/>
          <w:numId w:val="28"/>
        </w:numPr>
        <w:suppressAutoHyphens/>
        <w:spacing w:after="0" w:line="360" w:lineRule="auto"/>
        <w:ind w:left="284"/>
        <w:jc w:val="both"/>
        <w:rPr>
          <w:rFonts w:ascii="Calibri" w:hAnsi="Calibri" w:cs="Calibri"/>
          <w:sz w:val="24"/>
          <w:szCs w:val="24"/>
        </w:rPr>
      </w:pPr>
      <w:r w:rsidRPr="000B7AE0">
        <w:rPr>
          <w:rFonts w:ascii="Calibri" w:hAnsi="Calibri" w:cs="Calibri"/>
          <w:sz w:val="24"/>
          <w:szCs w:val="24"/>
        </w:rPr>
        <w:t>grunty, prawo użytkowania wieczystego, środki trwałe trudno dostępne oglądowi,</w:t>
      </w:r>
      <w:r w:rsidR="009B2184" w:rsidRPr="000B7AE0">
        <w:rPr>
          <w:rFonts w:ascii="Calibri" w:hAnsi="Calibri" w:cs="Calibri"/>
          <w:sz w:val="24"/>
          <w:szCs w:val="24"/>
        </w:rPr>
        <w:t xml:space="preserve"> w tym również </w:t>
      </w:r>
      <w:r w:rsidRPr="000B7AE0">
        <w:rPr>
          <w:rFonts w:ascii="Calibri" w:hAnsi="Calibri" w:cs="Calibri"/>
          <w:sz w:val="24"/>
          <w:szCs w:val="24"/>
        </w:rPr>
        <w:t>drogi i chodniki</w:t>
      </w:r>
      <w:r w:rsidR="009B2184" w:rsidRPr="000B7AE0">
        <w:rPr>
          <w:rFonts w:ascii="Calibri" w:hAnsi="Calibri" w:cs="Calibri"/>
          <w:sz w:val="24"/>
          <w:szCs w:val="24"/>
        </w:rPr>
        <w:t>,</w:t>
      </w:r>
    </w:p>
    <w:p w14:paraId="523CEA2C" w14:textId="77777777" w:rsidR="00CC20FE" w:rsidRPr="000B7AE0" w:rsidRDefault="00CC20FE" w:rsidP="000A22C2">
      <w:pPr>
        <w:numPr>
          <w:ilvl w:val="0"/>
          <w:numId w:val="28"/>
        </w:numPr>
        <w:suppressAutoHyphens/>
        <w:spacing w:after="0" w:line="360" w:lineRule="auto"/>
        <w:ind w:left="284"/>
        <w:jc w:val="both"/>
        <w:rPr>
          <w:rFonts w:ascii="Calibri" w:hAnsi="Calibri" w:cs="Calibri"/>
          <w:sz w:val="24"/>
          <w:szCs w:val="24"/>
        </w:rPr>
      </w:pPr>
      <w:r w:rsidRPr="000B7AE0">
        <w:rPr>
          <w:rFonts w:ascii="Calibri" w:hAnsi="Calibri" w:cs="Calibri"/>
          <w:sz w:val="24"/>
          <w:szCs w:val="24"/>
        </w:rPr>
        <w:t>wartości niematerialne i prawne,</w:t>
      </w:r>
    </w:p>
    <w:p w14:paraId="746479A6" w14:textId="77777777" w:rsidR="00CC20FE" w:rsidRPr="000B7AE0" w:rsidRDefault="00CC20FE" w:rsidP="000A22C2">
      <w:pPr>
        <w:numPr>
          <w:ilvl w:val="0"/>
          <w:numId w:val="28"/>
        </w:numPr>
        <w:suppressAutoHyphens/>
        <w:spacing w:after="0" w:line="360" w:lineRule="auto"/>
        <w:ind w:left="284"/>
        <w:jc w:val="both"/>
        <w:rPr>
          <w:rFonts w:ascii="Calibri" w:hAnsi="Calibri" w:cs="Calibri"/>
          <w:sz w:val="24"/>
          <w:szCs w:val="24"/>
        </w:rPr>
      </w:pPr>
      <w:r w:rsidRPr="000B7AE0">
        <w:rPr>
          <w:rFonts w:ascii="Calibri" w:hAnsi="Calibri" w:cs="Calibri"/>
          <w:sz w:val="24"/>
          <w:szCs w:val="24"/>
        </w:rPr>
        <w:t>należności sporne i wątpliwe,</w:t>
      </w:r>
    </w:p>
    <w:p w14:paraId="4D9BD282" w14:textId="77777777" w:rsidR="00CC20FE" w:rsidRPr="000B7AE0" w:rsidRDefault="00CC20FE" w:rsidP="000A22C2">
      <w:pPr>
        <w:numPr>
          <w:ilvl w:val="0"/>
          <w:numId w:val="28"/>
        </w:numPr>
        <w:suppressAutoHyphens/>
        <w:spacing w:after="0" w:line="360" w:lineRule="auto"/>
        <w:ind w:left="284"/>
        <w:jc w:val="both"/>
        <w:rPr>
          <w:rFonts w:ascii="Calibri" w:hAnsi="Calibri" w:cs="Calibri"/>
          <w:sz w:val="24"/>
          <w:szCs w:val="24"/>
        </w:rPr>
      </w:pPr>
      <w:r w:rsidRPr="000B7AE0">
        <w:rPr>
          <w:rFonts w:ascii="Calibri" w:hAnsi="Calibri" w:cs="Calibri"/>
          <w:sz w:val="24"/>
          <w:szCs w:val="24"/>
        </w:rPr>
        <w:t>należności i zobowiązania wobec pracowników,</w:t>
      </w:r>
    </w:p>
    <w:p w14:paraId="6DE7B325" w14:textId="77777777" w:rsidR="00CC20FE" w:rsidRPr="000B7AE0" w:rsidRDefault="00CC20FE" w:rsidP="000A22C2">
      <w:pPr>
        <w:numPr>
          <w:ilvl w:val="0"/>
          <w:numId w:val="28"/>
        </w:numPr>
        <w:suppressAutoHyphens/>
        <w:spacing w:after="0" w:line="360" w:lineRule="auto"/>
        <w:ind w:left="284"/>
        <w:jc w:val="both"/>
        <w:rPr>
          <w:rFonts w:ascii="Calibri" w:hAnsi="Calibri" w:cs="Calibri"/>
          <w:sz w:val="24"/>
          <w:szCs w:val="24"/>
        </w:rPr>
      </w:pPr>
      <w:r w:rsidRPr="000B7AE0">
        <w:rPr>
          <w:rFonts w:ascii="Calibri" w:hAnsi="Calibri" w:cs="Calibri"/>
          <w:sz w:val="24"/>
          <w:szCs w:val="24"/>
        </w:rPr>
        <w:t>należności i zobowiązania wobec osób nieprowadzących ksiąg rachunkowych,</w:t>
      </w:r>
    </w:p>
    <w:p w14:paraId="6CD07E30" w14:textId="77777777" w:rsidR="00CC20FE" w:rsidRPr="000B7AE0" w:rsidRDefault="00CC20FE" w:rsidP="000A22C2">
      <w:pPr>
        <w:numPr>
          <w:ilvl w:val="0"/>
          <w:numId w:val="28"/>
        </w:numPr>
        <w:suppressAutoHyphens/>
        <w:spacing w:after="0" w:line="360" w:lineRule="auto"/>
        <w:ind w:left="284"/>
        <w:jc w:val="both"/>
        <w:rPr>
          <w:rFonts w:ascii="Calibri" w:hAnsi="Calibri" w:cs="Calibri"/>
          <w:sz w:val="24"/>
          <w:szCs w:val="24"/>
        </w:rPr>
      </w:pPr>
      <w:r w:rsidRPr="000B7AE0">
        <w:rPr>
          <w:rFonts w:ascii="Calibri" w:hAnsi="Calibri" w:cs="Calibri"/>
          <w:sz w:val="24"/>
          <w:szCs w:val="24"/>
        </w:rPr>
        <w:t>należności i zobowiązania z tytułów publicznoprawnych,</w:t>
      </w:r>
    </w:p>
    <w:p w14:paraId="1585D912" w14:textId="77777777" w:rsidR="00CC20FE" w:rsidRPr="000B7AE0" w:rsidRDefault="00CC20FE" w:rsidP="000A22C2">
      <w:pPr>
        <w:numPr>
          <w:ilvl w:val="0"/>
          <w:numId w:val="28"/>
        </w:numPr>
        <w:suppressAutoHyphens/>
        <w:spacing w:after="0" w:line="360" w:lineRule="auto"/>
        <w:ind w:left="284"/>
        <w:jc w:val="both"/>
        <w:rPr>
          <w:rFonts w:ascii="Calibri" w:hAnsi="Calibri" w:cs="Calibri"/>
          <w:sz w:val="24"/>
          <w:szCs w:val="24"/>
        </w:rPr>
      </w:pPr>
      <w:r w:rsidRPr="000B7AE0">
        <w:rPr>
          <w:rFonts w:ascii="Calibri" w:hAnsi="Calibri" w:cs="Calibri"/>
          <w:sz w:val="24"/>
          <w:szCs w:val="24"/>
        </w:rPr>
        <w:t>środki trwałe w budowie, za wyjątkiem maszyn i urządzeń,</w:t>
      </w:r>
    </w:p>
    <w:p w14:paraId="4AE55517" w14:textId="77777777" w:rsidR="00CC20FE" w:rsidRPr="000B7AE0" w:rsidRDefault="00CC20FE" w:rsidP="000A22C2">
      <w:pPr>
        <w:numPr>
          <w:ilvl w:val="0"/>
          <w:numId w:val="28"/>
        </w:numPr>
        <w:suppressAutoHyphens/>
        <w:spacing w:after="0" w:line="360" w:lineRule="auto"/>
        <w:ind w:left="284"/>
        <w:jc w:val="both"/>
        <w:rPr>
          <w:rFonts w:ascii="Calibri" w:hAnsi="Calibri" w:cs="Calibri"/>
          <w:sz w:val="24"/>
          <w:szCs w:val="24"/>
        </w:rPr>
      </w:pPr>
      <w:r w:rsidRPr="000B7AE0">
        <w:rPr>
          <w:rFonts w:ascii="Calibri" w:hAnsi="Calibri" w:cs="Calibri"/>
          <w:sz w:val="24"/>
          <w:szCs w:val="24"/>
        </w:rPr>
        <w:t>fundusze, fundusze specjalne,</w:t>
      </w:r>
    </w:p>
    <w:p w14:paraId="5AFE2D1E" w14:textId="77777777" w:rsidR="00CC20FE" w:rsidRPr="000B7AE0" w:rsidRDefault="00CC20FE" w:rsidP="000A22C2">
      <w:pPr>
        <w:numPr>
          <w:ilvl w:val="0"/>
          <w:numId w:val="28"/>
        </w:numPr>
        <w:suppressAutoHyphens/>
        <w:spacing w:after="0" w:line="360" w:lineRule="auto"/>
        <w:ind w:left="284"/>
        <w:jc w:val="both"/>
        <w:rPr>
          <w:rFonts w:ascii="Calibri" w:hAnsi="Calibri" w:cs="Calibri"/>
          <w:sz w:val="24"/>
          <w:szCs w:val="24"/>
        </w:rPr>
      </w:pPr>
      <w:r w:rsidRPr="000B7AE0">
        <w:rPr>
          <w:rFonts w:ascii="Calibri" w:hAnsi="Calibri" w:cs="Calibri"/>
          <w:sz w:val="24"/>
          <w:szCs w:val="24"/>
        </w:rPr>
        <w:t xml:space="preserve">zobowiązania i rezerwy, </w:t>
      </w:r>
    </w:p>
    <w:p w14:paraId="6415C8F7" w14:textId="77777777" w:rsidR="00CC20FE" w:rsidRPr="000B7AE0" w:rsidRDefault="00CC20FE" w:rsidP="000A22C2">
      <w:pPr>
        <w:numPr>
          <w:ilvl w:val="0"/>
          <w:numId w:val="28"/>
        </w:numPr>
        <w:suppressAutoHyphens/>
        <w:spacing w:after="0" w:line="360" w:lineRule="auto"/>
        <w:ind w:left="284"/>
        <w:jc w:val="both"/>
        <w:rPr>
          <w:rFonts w:ascii="Calibri" w:hAnsi="Calibri" w:cs="Calibri"/>
          <w:sz w:val="24"/>
          <w:szCs w:val="24"/>
        </w:rPr>
      </w:pPr>
      <w:r w:rsidRPr="000B7AE0">
        <w:rPr>
          <w:rFonts w:ascii="Calibri" w:hAnsi="Calibri" w:cs="Calibri"/>
          <w:sz w:val="24"/>
          <w:szCs w:val="24"/>
        </w:rPr>
        <w:t xml:space="preserve">rozliczenia międzyokresowe, </w:t>
      </w:r>
    </w:p>
    <w:p w14:paraId="32CB893E" w14:textId="77777777" w:rsidR="00CC20FE" w:rsidRPr="000B7AE0" w:rsidRDefault="00CC20FE" w:rsidP="000A22C2">
      <w:pPr>
        <w:numPr>
          <w:ilvl w:val="0"/>
          <w:numId w:val="28"/>
        </w:numPr>
        <w:suppressAutoHyphens/>
        <w:spacing w:after="0" w:line="360" w:lineRule="auto"/>
        <w:ind w:left="284"/>
        <w:jc w:val="both"/>
        <w:rPr>
          <w:rFonts w:ascii="Calibri" w:hAnsi="Calibri" w:cs="Calibri"/>
          <w:sz w:val="24"/>
          <w:szCs w:val="24"/>
        </w:rPr>
      </w:pPr>
      <w:r w:rsidRPr="000B7AE0">
        <w:rPr>
          <w:rFonts w:ascii="Calibri" w:hAnsi="Calibri" w:cs="Calibri"/>
          <w:sz w:val="24"/>
          <w:szCs w:val="24"/>
        </w:rPr>
        <w:t>pozostałe niewymienione wyżej składniki aktywów i pasywów.</w:t>
      </w:r>
    </w:p>
    <w:p w14:paraId="05152844" w14:textId="77777777" w:rsidR="009B2184" w:rsidRPr="000B7AE0" w:rsidRDefault="009B2184" w:rsidP="000A22C2">
      <w:pPr>
        <w:pStyle w:val="formularzwzortekst"/>
        <w:spacing w:after="0" w:line="360" w:lineRule="auto"/>
        <w:rPr>
          <w:rFonts w:ascii="Calibri" w:hAnsi="Calibri" w:cs="Calibri"/>
          <w:color w:val="auto"/>
          <w:sz w:val="24"/>
          <w:szCs w:val="24"/>
        </w:rPr>
      </w:pPr>
      <w:r w:rsidRPr="000B7AE0">
        <w:rPr>
          <w:rFonts w:ascii="Calibri" w:hAnsi="Calibri" w:cs="Calibri"/>
          <w:color w:val="auto"/>
          <w:sz w:val="24"/>
          <w:szCs w:val="24"/>
        </w:rPr>
        <w:t xml:space="preserve">6. </w:t>
      </w:r>
      <w:r w:rsidR="00CC20FE" w:rsidRPr="000B7AE0">
        <w:rPr>
          <w:rFonts w:ascii="Calibri" w:hAnsi="Calibri" w:cs="Calibri"/>
          <w:color w:val="auto"/>
          <w:sz w:val="24"/>
          <w:szCs w:val="24"/>
        </w:rPr>
        <w:t xml:space="preserve">Weryfikacją obejmuje się także salda należności niepotwierdzone przez dłużników oraz składniki majątku w latach, w których nie istnieje obowiązek przeprowadzenia inwentaryzacji drogą spisu z natury.  </w:t>
      </w:r>
    </w:p>
    <w:p w14:paraId="16A57B27" w14:textId="3091DF39" w:rsidR="00CC20FE" w:rsidRPr="000B7AE0" w:rsidRDefault="009B2184" w:rsidP="000A22C2">
      <w:pPr>
        <w:pStyle w:val="formularzwzortekst"/>
        <w:spacing w:after="0" w:line="360" w:lineRule="auto"/>
        <w:rPr>
          <w:rFonts w:ascii="Calibri" w:hAnsi="Calibri" w:cs="Calibri"/>
          <w:color w:val="auto"/>
          <w:sz w:val="24"/>
          <w:szCs w:val="24"/>
        </w:rPr>
      </w:pPr>
      <w:r w:rsidRPr="000B7AE0">
        <w:rPr>
          <w:rFonts w:ascii="Calibri" w:hAnsi="Calibri" w:cs="Calibri"/>
          <w:color w:val="auto"/>
          <w:sz w:val="24"/>
          <w:szCs w:val="24"/>
        </w:rPr>
        <w:t xml:space="preserve">7. </w:t>
      </w:r>
      <w:r w:rsidR="00CC20FE" w:rsidRPr="000B7AE0">
        <w:rPr>
          <w:rFonts w:ascii="Calibri" w:hAnsi="Calibri" w:cs="Calibri"/>
          <w:color w:val="auto"/>
          <w:sz w:val="24"/>
          <w:szCs w:val="24"/>
        </w:rPr>
        <w:t xml:space="preserve">Drogą weryfikacji inwentaryzuje się corocznie nieruchomości gruntowe będące własnością jednostki oraz nieruchomości gruntowe, dla których jednostka  pełni rolę zarządcy tych nieruchomości. </w:t>
      </w:r>
    </w:p>
    <w:p w14:paraId="51D0F647" w14:textId="55488CDF" w:rsidR="000A22C2" w:rsidRDefault="009B2184" w:rsidP="000A22C2">
      <w:pPr>
        <w:pStyle w:val="formularzwzortekst"/>
        <w:spacing w:after="0" w:line="360" w:lineRule="auto"/>
        <w:rPr>
          <w:rFonts w:ascii="Calibri" w:hAnsi="Calibri" w:cs="Calibri"/>
          <w:color w:val="auto"/>
          <w:sz w:val="24"/>
          <w:szCs w:val="24"/>
        </w:rPr>
      </w:pPr>
      <w:r w:rsidRPr="000B7AE0">
        <w:rPr>
          <w:rFonts w:ascii="Calibri" w:hAnsi="Calibri" w:cs="Calibri"/>
          <w:color w:val="auto"/>
          <w:sz w:val="24"/>
          <w:szCs w:val="24"/>
        </w:rPr>
        <w:t xml:space="preserve">8. </w:t>
      </w:r>
      <w:r w:rsidR="00CC20FE" w:rsidRPr="000B7AE0">
        <w:rPr>
          <w:rFonts w:ascii="Calibri" w:hAnsi="Calibri" w:cs="Calibri"/>
          <w:color w:val="auto"/>
          <w:sz w:val="24"/>
          <w:szCs w:val="24"/>
        </w:rPr>
        <w:t>Inwentaryzacji w drodze porównania z dokumentacją podlegają również te stany aktywów i pasywów, co do których nie było możliwe lub uzasadnione przeprowadzenie w danym roku spisu z natury lub potwierdzenie salda.</w:t>
      </w:r>
    </w:p>
    <w:p w14:paraId="56A4ABFB" w14:textId="77777777" w:rsidR="000A22C2" w:rsidRPr="000B7AE0" w:rsidRDefault="000A22C2" w:rsidP="000A22C2">
      <w:pPr>
        <w:pStyle w:val="formularzwzortekst"/>
        <w:spacing w:after="0" w:line="360" w:lineRule="auto"/>
        <w:rPr>
          <w:rFonts w:ascii="Calibri" w:hAnsi="Calibri" w:cs="Calibri"/>
          <w:color w:val="auto"/>
          <w:sz w:val="24"/>
          <w:szCs w:val="24"/>
        </w:rPr>
      </w:pPr>
    </w:p>
    <w:p w14:paraId="3688ED1F" w14:textId="1A85FFE2" w:rsidR="001A7F46" w:rsidRDefault="00CC20FE" w:rsidP="000A22C2">
      <w:pPr>
        <w:pStyle w:val="formularzwzortekst"/>
        <w:spacing w:after="0" w:line="360" w:lineRule="auto"/>
        <w:rPr>
          <w:rFonts w:ascii="Calibri" w:hAnsi="Calibri" w:cs="Calibri"/>
          <w:b/>
          <w:color w:val="auto"/>
          <w:sz w:val="24"/>
          <w:szCs w:val="24"/>
        </w:rPr>
      </w:pPr>
      <w:r w:rsidRPr="000B7AE0">
        <w:rPr>
          <w:rFonts w:ascii="Calibri" w:hAnsi="Calibri" w:cs="Calibri"/>
          <w:b/>
          <w:color w:val="auto"/>
          <w:sz w:val="24"/>
          <w:szCs w:val="24"/>
        </w:rPr>
        <w:t>§ 4</w:t>
      </w:r>
      <w:r w:rsidR="005D2351" w:rsidRPr="000B7AE0">
        <w:rPr>
          <w:rFonts w:ascii="Calibri" w:hAnsi="Calibri" w:cs="Calibri"/>
          <w:b/>
          <w:color w:val="auto"/>
          <w:sz w:val="24"/>
          <w:szCs w:val="24"/>
        </w:rPr>
        <w:t>.</w:t>
      </w:r>
      <w:r w:rsidR="001A7F46">
        <w:rPr>
          <w:rFonts w:ascii="Calibri" w:hAnsi="Calibri" w:cs="Calibri"/>
          <w:b/>
          <w:color w:val="auto"/>
          <w:sz w:val="24"/>
          <w:szCs w:val="24"/>
        </w:rPr>
        <w:t xml:space="preserve"> – Formy inwentaryzacji</w:t>
      </w:r>
      <w:r w:rsidR="005D2351" w:rsidRPr="000B7AE0">
        <w:rPr>
          <w:rFonts w:ascii="Calibri" w:hAnsi="Calibri" w:cs="Calibri"/>
          <w:b/>
          <w:color w:val="auto"/>
          <w:sz w:val="24"/>
          <w:szCs w:val="24"/>
        </w:rPr>
        <w:t xml:space="preserve"> </w:t>
      </w:r>
    </w:p>
    <w:p w14:paraId="4A0C7B25" w14:textId="6F33EFF1" w:rsidR="00CC20FE" w:rsidRPr="001A7F46" w:rsidRDefault="005D2351" w:rsidP="000A22C2">
      <w:pPr>
        <w:pStyle w:val="formularzwzortekst"/>
        <w:spacing w:after="0" w:line="360" w:lineRule="auto"/>
        <w:rPr>
          <w:rFonts w:ascii="Calibri" w:hAnsi="Calibri" w:cs="Calibri"/>
          <w:b/>
          <w:color w:val="auto"/>
          <w:sz w:val="24"/>
          <w:szCs w:val="24"/>
        </w:rPr>
      </w:pPr>
      <w:r w:rsidRPr="000B7AE0">
        <w:rPr>
          <w:rFonts w:ascii="Calibri" w:hAnsi="Calibri" w:cs="Calibri"/>
          <w:bCs/>
          <w:color w:val="auto"/>
          <w:sz w:val="24"/>
          <w:szCs w:val="24"/>
        </w:rPr>
        <w:t>1.</w:t>
      </w:r>
      <w:r w:rsidR="00CC20FE" w:rsidRPr="000B7AE0">
        <w:rPr>
          <w:rFonts w:ascii="Calibri" w:hAnsi="Calibri" w:cs="Calibri"/>
          <w:color w:val="auto"/>
          <w:sz w:val="24"/>
          <w:szCs w:val="24"/>
        </w:rPr>
        <w:t xml:space="preserve">Inwentaryzacja może być przeprowadzona w formie: </w:t>
      </w:r>
    </w:p>
    <w:p w14:paraId="5BDD297C" w14:textId="77777777" w:rsidR="00CC20FE" w:rsidRPr="000B7AE0" w:rsidRDefault="00CC20FE" w:rsidP="000A22C2">
      <w:pPr>
        <w:pStyle w:val="formularzwzortekst"/>
        <w:numPr>
          <w:ilvl w:val="0"/>
          <w:numId w:val="10"/>
        </w:numPr>
        <w:spacing w:after="0" w:line="360" w:lineRule="auto"/>
        <w:ind w:left="284"/>
        <w:rPr>
          <w:rFonts w:ascii="Calibri" w:hAnsi="Calibri" w:cs="Calibri"/>
          <w:color w:val="auto"/>
          <w:sz w:val="24"/>
          <w:szCs w:val="24"/>
        </w:rPr>
      </w:pPr>
      <w:r w:rsidRPr="000B7AE0">
        <w:rPr>
          <w:rFonts w:ascii="Calibri" w:hAnsi="Calibri" w:cs="Calibri"/>
          <w:color w:val="auto"/>
          <w:sz w:val="24"/>
          <w:szCs w:val="24"/>
        </w:rPr>
        <w:t>okresowej (np. rocznej),</w:t>
      </w:r>
    </w:p>
    <w:p w14:paraId="4E8D5B3A" w14:textId="77777777" w:rsidR="00CC20FE" w:rsidRPr="000B7AE0" w:rsidRDefault="00CC20FE" w:rsidP="000A22C2">
      <w:pPr>
        <w:pStyle w:val="formularzwzortekst"/>
        <w:numPr>
          <w:ilvl w:val="0"/>
          <w:numId w:val="10"/>
        </w:numPr>
        <w:spacing w:after="0" w:line="360" w:lineRule="auto"/>
        <w:ind w:left="284"/>
        <w:rPr>
          <w:rFonts w:ascii="Calibri" w:hAnsi="Calibri" w:cs="Calibri"/>
          <w:color w:val="auto"/>
          <w:sz w:val="24"/>
          <w:szCs w:val="24"/>
        </w:rPr>
      </w:pPr>
      <w:r w:rsidRPr="000B7AE0">
        <w:rPr>
          <w:rFonts w:ascii="Calibri" w:hAnsi="Calibri" w:cs="Calibri"/>
          <w:color w:val="auto"/>
          <w:sz w:val="24"/>
          <w:szCs w:val="24"/>
        </w:rPr>
        <w:t>doraźnej (okolicznościowej), przy czym ta zasadniczo odnosi się do spisu z natury.</w:t>
      </w:r>
    </w:p>
    <w:p w14:paraId="1FF1B077" w14:textId="42C713FE" w:rsidR="00CC20FE" w:rsidRPr="000B7AE0" w:rsidRDefault="005D2351" w:rsidP="000A22C2">
      <w:pPr>
        <w:pStyle w:val="formularzwzortekst"/>
        <w:spacing w:after="0" w:line="360" w:lineRule="auto"/>
        <w:rPr>
          <w:rFonts w:ascii="Calibri" w:hAnsi="Calibri" w:cs="Calibri"/>
          <w:color w:val="auto"/>
          <w:sz w:val="24"/>
          <w:szCs w:val="24"/>
        </w:rPr>
      </w:pPr>
      <w:r w:rsidRPr="000B7AE0">
        <w:rPr>
          <w:rFonts w:ascii="Calibri" w:hAnsi="Calibri" w:cs="Calibri"/>
          <w:color w:val="auto"/>
          <w:sz w:val="24"/>
          <w:szCs w:val="24"/>
        </w:rPr>
        <w:t xml:space="preserve">2. </w:t>
      </w:r>
      <w:r w:rsidR="00CC20FE" w:rsidRPr="000B7AE0">
        <w:rPr>
          <w:rFonts w:ascii="Calibri" w:hAnsi="Calibri" w:cs="Calibri"/>
          <w:color w:val="auto"/>
          <w:sz w:val="24"/>
          <w:szCs w:val="24"/>
        </w:rPr>
        <w:t xml:space="preserve">Okolicznościami, w których należy przeprowadzić inwentaryzację doraźną, mogą być: </w:t>
      </w:r>
    </w:p>
    <w:p w14:paraId="160B8A64" w14:textId="77777777" w:rsidR="00CC20FE" w:rsidRPr="000B7AE0" w:rsidRDefault="00CC20FE" w:rsidP="000A22C2">
      <w:pPr>
        <w:pStyle w:val="formularzwzortekst"/>
        <w:numPr>
          <w:ilvl w:val="0"/>
          <w:numId w:val="11"/>
        </w:numPr>
        <w:spacing w:after="0" w:line="360" w:lineRule="auto"/>
        <w:ind w:left="284"/>
        <w:rPr>
          <w:rFonts w:ascii="Calibri" w:hAnsi="Calibri" w:cs="Calibri"/>
          <w:color w:val="auto"/>
          <w:sz w:val="24"/>
          <w:szCs w:val="24"/>
        </w:rPr>
      </w:pPr>
      <w:r w:rsidRPr="000B7AE0">
        <w:rPr>
          <w:rFonts w:ascii="Calibri" w:hAnsi="Calibri" w:cs="Calibri"/>
          <w:color w:val="auto"/>
          <w:sz w:val="24"/>
          <w:szCs w:val="24"/>
        </w:rPr>
        <w:lastRenderedPageBreak/>
        <w:t>wypadki losowe (w szczególności pożar, powódź, zalanie lub kradzież z włamaniem);</w:t>
      </w:r>
    </w:p>
    <w:p w14:paraId="53C8EAE7" w14:textId="77777777" w:rsidR="00CC20FE" w:rsidRPr="000B7AE0" w:rsidRDefault="00CC20FE" w:rsidP="000A22C2">
      <w:pPr>
        <w:pStyle w:val="formularzwzortekst"/>
        <w:numPr>
          <w:ilvl w:val="0"/>
          <w:numId w:val="11"/>
        </w:numPr>
        <w:spacing w:after="0" w:line="360" w:lineRule="auto"/>
        <w:ind w:left="284"/>
        <w:rPr>
          <w:rFonts w:ascii="Calibri" w:hAnsi="Calibri" w:cs="Calibri"/>
          <w:color w:val="auto"/>
          <w:sz w:val="24"/>
          <w:szCs w:val="24"/>
        </w:rPr>
      </w:pPr>
      <w:r w:rsidRPr="000B7AE0">
        <w:rPr>
          <w:rFonts w:ascii="Calibri" w:hAnsi="Calibri" w:cs="Calibri"/>
          <w:color w:val="auto"/>
          <w:sz w:val="24"/>
          <w:szCs w:val="24"/>
        </w:rPr>
        <w:t>zmiana osób materialnie odpowiedzialnych,</w:t>
      </w:r>
    </w:p>
    <w:p w14:paraId="5DE8922F" w14:textId="77777777" w:rsidR="00CC20FE" w:rsidRPr="000B7AE0" w:rsidRDefault="00CC20FE" w:rsidP="000A22C2">
      <w:pPr>
        <w:pStyle w:val="formularzwzortekst"/>
        <w:numPr>
          <w:ilvl w:val="0"/>
          <w:numId w:val="11"/>
        </w:numPr>
        <w:spacing w:after="0" w:line="360" w:lineRule="auto"/>
        <w:ind w:left="284"/>
        <w:rPr>
          <w:rFonts w:ascii="Calibri" w:hAnsi="Calibri" w:cs="Calibri"/>
          <w:color w:val="auto"/>
          <w:sz w:val="24"/>
          <w:szCs w:val="24"/>
        </w:rPr>
      </w:pPr>
      <w:r w:rsidRPr="000B7AE0">
        <w:rPr>
          <w:rFonts w:ascii="Calibri" w:hAnsi="Calibri" w:cs="Calibri"/>
          <w:color w:val="auto"/>
          <w:sz w:val="24"/>
          <w:szCs w:val="24"/>
        </w:rPr>
        <w:t>kontrola i rozliczenie osób materialnie odpowiedzialnych (zwykle w terminach niezapowiedzianych);</w:t>
      </w:r>
    </w:p>
    <w:p w14:paraId="3E3CEEFD" w14:textId="77777777" w:rsidR="00CC20FE" w:rsidRPr="000B7AE0" w:rsidRDefault="00CC20FE" w:rsidP="000A22C2">
      <w:pPr>
        <w:pStyle w:val="formularzwzortekst"/>
        <w:numPr>
          <w:ilvl w:val="0"/>
          <w:numId w:val="11"/>
        </w:numPr>
        <w:spacing w:after="0" w:line="360" w:lineRule="auto"/>
        <w:ind w:left="284"/>
        <w:rPr>
          <w:rFonts w:ascii="Calibri" w:hAnsi="Calibri" w:cs="Calibri"/>
          <w:color w:val="auto"/>
          <w:sz w:val="24"/>
          <w:szCs w:val="24"/>
        </w:rPr>
      </w:pPr>
      <w:r w:rsidRPr="000B7AE0">
        <w:rPr>
          <w:rFonts w:ascii="Calibri" w:hAnsi="Calibri" w:cs="Calibri"/>
          <w:color w:val="auto"/>
          <w:sz w:val="24"/>
          <w:szCs w:val="24"/>
        </w:rPr>
        <w:t>kontrola zewnętrzna, a zwłaszcza kontrola skarbowa;</w:t>
      </w:r>
    </w:p>
    <w:p w14:paraId="42A9388D" w14:textId="77777777" w:rsidR="00CC20FE" w:rsidRPr="000B7AE0" w:rsidRDefault="00CC20FE" w:rsidP="000A22C2">
      <w:pPr>
        <w:pStyle w:val="formularzwzortekst"/>
        <w:numPr>
          <w:ilvl w:val="0"/>
          <w:numId w:val="11"/>
        </w:numPr>
        <w:spacing w:after="0" w:line="360" w:lineRule="auto"/>
        <w:ind w:left="284"/>
        <w:rPr>
          <w:rFonts w:ascii="Calibri" w:hAnsi="Calibri" w:cs="Calibri"/>
          <w:color w:val="auto"/>
          <w:sz w:val="24"/>
          <w:szCs w:val="24"/>
        </w:rPr>
      </w:pPr>
      <w:r w:rsidRPr="000B7AE0">
        <w:rPr>
          <w:rFonts w:ascii="Calibri" w:hAnsi="Calibri" w:cs="Calibri"/>
          <w:color w:val="auto"/>
          <w:sz w:val="24"/>
          <w:szCs w:val="24"/>
        </w:rPr>
        <w:t>likwidacja jednostki lub jej części.</w:t>
      </w:r>
    </w:p>
    <w:p w14:paraId="70EB4E7D" w14:textId="70105A0B" w:rsidR="00CC20FE" w:rsidRPr="000B7AE0" w:rsidRDefault="005D2351" w:rsidP="000A22C2">
      <w:pPr>
        <w:pStyle w:val="formularzwzortekst"/>
        <w:spacing w:after="0" w:line="360" w:lineRule="auto"/>
        <w:rPr>
          <w:rFonts w:ascii="Calibri" w:hAnsi="Calibri" w:cs="Calibri"/>
          <w:color w:val="auto"/>
          <w:sz w:val="24"/>
          <w:szCs w:val="24"/>
        </w:rPr>
      </w:pPr>
      <w:r w:rsidRPr="000B7AE0">
        <w:rPr>
          <w:rFonts w:ascii="Calibri" w:hAnsi="Calibri" w:cs="Calibri"/>
          <w:color w:val="auto"/>
          <w:sz w:val="24"/>
          <w:szCs w:val="24"/>
        </w:rPr>
        <w:t xml:space="preserve">3. </w:t>
      </w:r>
      <w:r w:rsidR="00CC20FE" w:rsidRPr="000B7AE0">
        <w:rPr>
          <w:rFonts w:ascii="Calibri" w:hAnsi="Calibri" w:cs="Calibri"/>
          <w:color w:val="auto"/>
          <w:sz w:val="24"/>
          <w:szCs w:val="24"/>
        </w:rPr>
        <w:t>Na dzień zmiany osoby odpowiedzialnej materialnie można nie przeprowadzać inwentaryzacji składników majątkowych, jeżeli zmiana następuje na krótki czas, a osoby odpowiedzialne materialnie wyraziły pisemną zgodę na dalsze ponoszenie wspólnej odpowiedzialności materialnej za powierzone im mienie.</w:t>
      </w:r>
    </w:p>
    <w:p w14:paraId="3D14592E" w14:textId="2391A0BA" w:rsidR="00CC20FE" w:rsidRDefault="005D2351" w:rsidP="000A22C2">
      <w:pPr>
        <w:pStyle w:val="formularzwzortekst"/>
        <w:spacing w:after="0" w:line="360" w:lineRule="auto"/>
        <w:rPr>
          <w:rFonts w:ascii="Calibri" w:hAnsi="Calibri" w:cs="Calibri"/>
          <w:iCs/>
          <w:color w:val="auto"/>
          <w:sz w:val="24"/>
          <w:szCs w:val="24"/>
        </w:rPr>
      </w:pPr>
      <w:r w:rsidRPr="000B7AE0">
        <w:rPr>
          <w:rFonts w:ascii="Calibri" w:hAnsi="Calibri" w:cs="Calibri"/>
          <w:iCs/>
          <w:color w:val="auto"/>
          <w:sz w:val="24"/>
          <w:szCs w:val="24"/>
        </w:rPr>
        <w:t xml:space="preserve">4. </w:t>
      </w:r>
      <w:r w:rsidR="00CC20FE" w:rsidRPr="000B7AE0">
        <w:rPr>
          <w:rFonts w:ascii="Calibri" w:hAnsi="Calibri" w:cs="Calibri"/>
          <w:iCs/>
          <w:color w:val="auto"/>
          <w:sz w:val="24"/>
          <w:szCs w:val="24"/>
        </w:rPr>
        <w:t>Nie przeprowadza się inwentaryzacji w przypadku zmiany kierownika jednostki, chyba, że kierownik przejmujący takiej inwentaryzacji zażąda.</w:t>
      </w:r>
    </w:p>
    <w:p w14:paraId="1DB5B3D8" w14:textId="77777777" w:rsidR="000A22C2" w:rsidRPr="000B7AE0" w:rsidRDefault="000A22C2" w:rsidP="000A22C2">
      <w:pPr>
        <w:pStyle w:val="formularzwzortekst"/>
        <w:spacing w:after="0" w:line="360" w:lineRule="auto"/>
        <w:rPr>
          <w:rFonts w:ascii="Calibri" w:hAnsi="Calibri" w:cs="Calibri"/>
          <w:iCs/>
          <w:color w:val="auto"/>
          <w:sz w:val="24"/>
          <w:szCs w:val="24"/>
        </w:rPr>
      </w:pPr>
    </w:p>
    <w:p w14:paraId="66A45396" w14:textId="384CDF66" w:rsidR="001A7F46" w:rsidRDefault="00CC20FE" w:rsidP="000A22C2">
      <w:pPr>
        <w:spacing w:after="0" w:line="360" w:lineRule="auto"/>
        <w:jc w:val="both"/>
        <w:rPr>
          <w:rFonts w:ascii="Calibri" w:hAnsi="Calibri" w:cs="Calibri"/>
          <w:b/>
          <w:sz w:val="24"/>
          <w:szCs w:val="24"/>
        </w:rPr>
      </w:pPr>
      <w:r w:rsidRPr="000B7AE0">
        <w:rPr>
          <w:rFonts w:ascii="Calibri" w:hAnsi="Calibri" w:cs="Calibri"/>
          <w:b/>
          <w:sz w:val="24"/>
          <w:szCs w:val="24"/>
        </w:rPr>
        <w:t>§ 5</w:t>
      </w:r>
      <w:r w:rsidR="005D2351" w:rsidRPr="000B7AE0">
        <w:rPr>
          <w:rFonts w:ascii="Calibri" w:hAnsi="Calibri" w:cs="Calibri"/>
          <w:b/>
          <w:sz w:val="24"/>
          <w:szCs w:val="24"/>
        </w:rPr>
        <w:t xml:space="preserve">. </w:t>
      </w:r>
      <w:r w:rsidR="001A7F46">
        <w:rPr>
          <w:rFonts w:ascii="Calibri" w:hAnsi="Calibri" w:cs="Calibri"/>
          <w:b/>
          <w:sz w:val="24"/>
          <w:szCs w:val="24"/>
        </w:rPr>
        <w:t xml:space="preserve"> Termin i częstotliwość inwentaryzacji</w:t>
      </w:r>
    </w:p>
    <w:p w14:paraId="0005F9BB" w14:textId="21B6388E" w:rsidR="00CC20FE" w:rsidRPr="000B7AE0" w:rsidRDefault="00CC20FE" w:rsidP="000A22C2">
      <w:pPr>
        <w:spacing w:after="0" w:line="360" w:lineRule="auto"/>
        <w:jc w:val="both"/>
        <w:rPr>
          <w:rFonts w:ascii="Calibri" w:hAnsi="Calibri" w:cs="Calibri"/>
          <w:b/>
          <w:sz w:val="24"/>
          <w:szCs w:val="24"/>
        </w:rPr>
      </w:pPr>
      <w:r w:rsidRPr="000B7AE0">
        <w:rPr>
          <w:rFonts w:ascii="Calibri" w:hAnsi="Calibri" w:cs="Calibri"/>
          <w:bCs/>
          <w:sz w:val="24"/>
          <w:szCs w:val="24"/>
        </w:rPr>
        <w:t>1. Inwentaryzację przeprowadza się w następujących terminach:</w:t>
      </w:r>
      <w:r w:rsidRPr="000B7AE0">
        <w:rPr>
          <w:rFonts w:ascii="Calibri" w:hAnsi="Calibri" w:cs="Calibri"/>
          <w:b/>
          <w:sz w:val="24"/>
          <w:szCs w:val="24"/>
        </w:rPr>
        <w:t xml:space="preserve"> </w:t>
      </w:r>
    </w:p>
    <w:p w14:paraId="004A32C2" w14:textId="77777777" w:rsidR="00CC20FE" w:rsidRPr="000B7AE0" w:rsidRDefault="00CC20FE" w:rsidP="000A22C2">
      <w:pPr>
        <w:pStyle w:val="formularzwzortekst"/>
        <w:spacing w:after="0" w:line="360" w:lineRule="auto"/>
        <w:rPr>
          <w:rFonts w:ascii="Calibri" w:hAnsi="Calibri" w:cs="Calibri"/>
          <w:color w:val="auto"/>
          <w:sz w:val="24"/>
          <w:szCs w:val="24"/>
          <w:u w:val="single"/>
        </w:rPr>
      </w:pPr>
      <w:r w:rsidRPr="000B7AE0">
        <w:rPr>
          <w:rFonts w:ascii="Calibri" w:hAnsi="Calibri" w:cs="Calibri"/>
          <w:color w:val="auto"/>
          <w:sz w:val="24"/>
          <w:szCs w:val="24"/>
          <w:u w:val="single"/>
        </w:rPr>
        <w:t>1) na ostatni dzień roku obrotowego:</w:t>
      </w:r>
    </w:p>
    <w:p w14:paraId="3989FC51" w14:textId="77777777" w:rsidR="00CC20FE" w:rsidRPr="000B7AE0" w:rsidRDefault="00CC20FE" w:rsidP="000A22C2">
      <w:pPr>
        <w:pStyle w:val="formularzwzortekst"/>
        <w:spacing w:after="0" w:line="360" w:lineRule="auto"/>
        <w:rPr>
          <w:rFonts w:ascii="Calibri" w:hAnsi="Calibri" w:cs="Calibri"/>
          <w:color w:val="auto"/>
          <w:sz w:val="24"/>
          <w:szCs w:val="24"/>
        </w:rPr>
      </w:pPr>
      <w:r w:rsidRPr="000B7AE0">
        <w:rPr>
          <w:rFonts w:ascii="Calibri" w:hAnsi="Calibri" w:cs="Calibri"/>
          <w:color w:val="auto"/>
          <w:sz w:val="24"/>
          <w:szCs w:val="24"/>
        </w:rPr>
        <w:t xml:space="preserve">a) metodą spisu z natury dokonuje się inwentaryzacji: środków pieniężnych,  papierów wartościowych w postaci materialnej, odpisanych w koszty w momencie zakupu lub wytworzenia materiałów, towarów i produktów, </w:t>
      </w:r>
    </w:p>
    <w:p w14:paraId="7DA18DA0" w14:textId="77777777" w:rsidR="00CC20FE" w:rsidRPr="000B7AE0" w:rsidRDefault="00CC20FE" w:rsidP="000A22C2">
      <w:pPr>
        <w:pStyle w:val="formularzwzortekst"/>
        <w:spacing w:after="0" w:line="360" w:lineRule="auto"/>
        <w:rPr>
          <w:rFonts w:ascii="Calibri" w:hAnsi="Calibri" w:cs="Calibri"/>
          <w:color w:val="auto"/>
          <w:sz w:val="24"/>
          <w:szCs w:val="24"/>
        </w:rPr>
      </w:pPr>
      <w:r w:rsidRPr="000B7AE0">
        <w:rPr>
          <w:rFonts w:ascii="Calibri" w:hAnsi="Calibri" w:cs="Calibri"/>
          <w:color w:val="auto"/>
          <w:sz w:val="24"/>
          <w:szCs w:val="24"/>
        </w:rPr>
        <w:t>b) drogą potwierdzenia stanu: środków pieniężnych zgromadzonych na rachunkach bankowych;</w:t>
      </w:r>
    </w:p>
    <w:p w14:paraId="39C334FA" w14:textId="77777777" w:rsidR="00CC20FE" w:rsidRPr="000B7AE0" w:rsidRDefault="00CC20FE" w:rsidP="000A22C2">
      <w:pPr>
        <w:pStyle w:val="formularzwzortekst"/>
        <w:spacing w:after="0" w:line="360" w:lineRule="auto"/>
        <w:rPr>
          <w:rFonts w:ascii="Calibri" w:hAnsi="Calibri" w:cs="Calibri"/>
          <w:color w:val="auto"/>
          <w:sz w:val="24"/>
          <w:szCs w:val="24"/>
          <w:u w:val="single"/>
        </w:rPr>
      </w:pPr>
      <w:r w:rsidRPr="000B7AE0">
        <w:rPr>
          <w:rFonts w:ascii="Calibri" w:hAnsi="Calibri" w:cs="Calibri"/>
          <w:color w:val="auto"/>
          <w:sz w:val="24"/>
          <w:szCs w:val="24"/>
          <w:u w:val="single"/>
        </w:rPr>
        <w:t xml:space="preserve">2) według stanu na ostatni dzień roku obrotowego drogą weryfikacji salda: </w:t>
      </w:r>
    </w:p>
    <w:p w14:paraId="10D42C6C" w14:textId="77777777" w:rsidR="00CC20FE" w:rsidRPr="000B7AE0" w:rsidRDefault="00CC20FE" w:rsidP="000A22C2">
      <w:pPr>
        <w:pStyle w:val="formularzwzortekst"/>
        <w:spacing w:after="0" w:line="360" w:lineRule="auto"/>
        <w:rPr>
          <w:rFonts w:ascii="Calibri" w:hAnsi="Calibri" w:cs="Calibri"/>
          <w:color w:val="auto"/>
          <w:sz w:val="24"/>
          <w:szCs w:val="24"/>
        </w:rPr>
      </w:pPr>
      <w:r w:rsidRPr="000B7AE0">
        <w:rPr>
          <w:rFonts w:ascii="Calibri" w:hAnsi="Calibri" w:cs="Calibri"/>
          <w:color w:val="auto"/>
          <w:sz w:val="24"/>
          <w:szCs w:val="24"/>
        </w:rPr>
        <w:t>a) środków trwałych, do których dostęp jest znacznie utrudniony,</w:t>
      </w:r>
    </w:p>
    <w:p w14:paraId="36B8D74B" w14:textId="77777777" w:rsidR="00CC20FE" w:rsidRPr="000B7AE0" w:rsidRDefault="00CC20FE" w:rsidP="000A22C2">
      <w:pPr>
        <w:pStyle w:val="formularzwzortekst"/>
        <w:spacing w:after="0" w:line="360" w:lineRule="auto"/>
        <w:rPr>
          <w:rFonts w:ascii="Calibri" w:hAnsi="Calibri" w:cs="Calibri"/>
          <w:color w:val="auto"/>
          <w:sz w:val="24"/>
          <w:szCs w:val="24"/>
        </w:rPr>
      </w:pPr>
      <w:r w:rsidRPr="000B7AE0">
        <w:rPr>
          <w:rFonts w:ascii="Calibri" w:hAnsi="Calibri" w:cs="Calibri"/>
          <w:color w:val="auto"/>
          <w:sz w:val="24"/>
          <w:szCs w:val="24"/>
        </w:rPr>
        <w:t>b) należności spornych i wątpliwych,</w:t>
      </w:r>
    </w:p>
    <w:p w14:paraId="6C282A97" w14:textId="77777777" w:rsidR="00CC20FE" w:rsidRPr="000B7AE0" w:rsidRDefault="00CC20FE" w:rsidP="000A22C2">
      <w:pPr>
        <w:pStyle w:val="formularzwzortekst"/>
        <w:spacing w:after="0" w:line="360" w:lineRule="auto"/>
        <w:rPr>
          <w:rFonts w:ascii="Calibri" w:hAnsi="Calibri" w:cs="Calibri"/>
          <w:color w:val="auto"/>
          <w:sz w:val="24"/>
          <w:szCs w:val="24"/>
        </w:rPr>
      </w:pPr>
      <w:r w:rsidRPr="000B7AE0">
        <w:rPr>
          <w:rFonts w:ascii="Calibri" w:hAnsi="Calibri" w:cs="Calibri"/>
          <w:color w:val="auto"/>
          <w:sz w:val="24"/>
          <w:szCs w:val="24"/>
        </w:rPr>
        <w:t>c) należności i zobowiązań wobec pracowników,</w:t>
      </w:r>
    </w:p>
    <w:p w14:paraId="5BF6D498" w14:textId="77777777" w:rsidR="00CC20FE" w:rsidRPr="000B7AE0" w:rsidRDefault="00CC20FE" w:rsidP="000A22C2">
      <w:pPr>
        <w:pStyle w:val="formularzwzortekst"/>
        <w:spacing w:after="0" w:line="360" w:lineRule="auto"/>
        <w:rPr>
          <w:rFonts w:ascii="Calibri" w:hAnsi="Calibri" w:cs="Calibri"/>
          <w:color w:val="auto"/>
          <w:sz w:val="24"/>
          <w:szCs w:val="24"/>
        </w:rPr>
      </w:pPr>
      <w:r w:rsidRPr="000B7AE0">
        <w:rPr>
          <w:rFonts w:ascii="Calibri" w:hAnsi="Calibri" w:cs="Calibri"/>
          <w:color w:val="auto"/>
          <w:sz w:val="24"/>
          <w:szCs w:val="24"/>
        </w:rPr>
        <w:t>d) należności i zobowiązań z tytułów publicznoprawnych,</w:t>
      </w:r>
    </w:p>
    <w:p w14:paraId="2746C13C" w14:textId="77777777" w:rsidR="00CC20FE" w:rsidRPr="000B7AE0" w:rsidRDefault="00CC20FE" w:rsidP="000A22C2">
      <w:pPr>
        <w:pStyle w:val="formularzwzortekst"/>
        <w:spacing w:after="0" w:line="360" w:lineRule="auto"/>
        <w:rPr>
          <w:rFonts w:ascii="Calibri" w:hAnsi="Calibri" w:cs="Calibri"/>
          <w:color w:val="auto"/>
          <w:sz w:val="24"/>
          <w:szCs w:val="24"/>
        </w:rPr>
      </w:pPr>
      <w:r w:rsidRPr="000B7AE0">
        <w:rPr>
          <w:rFonts w:ascii="Calibri" w:hAnsi="Calibri" w:cs="Calibri"/>
          <w:color w:val="auto"/>
          <w:sz w:val="24"/>
          <w:szCs w:val="24"/>
        </w:rPr>
        <w:t>e) środków trwałych w budowie, z wyjątkiem maszyn i urządzeń w budowie objętych spisem z natury,</w:t>
      </w:r>
    </w:p>
    <w:p w14:paraId="606FD17E" w14:textId="77777777" w:rsidR="00CC20FE" w:rsidRPr="000B7AE0" w:rsidRDefault="00CC20FE" w:rsidP="000A22C2">
      <w:pPr>
        <w:pStyle w:val="formularzwzortekst"/>
        <w:spacing w:after="0" w:line="360" w:lineRule="auto"/>
        <w:rPr>
          <w:rFonts w:ascii="Calibri" w:hAnsi="Calibri" w:cs="Calibri"/>
          <w:color w:val="auto"/>
          <w:sz w:val="24"/>
          <w:szCs w:val="24"/>
        </w:rPr>
      </w:pPr>
      <w:r w:rsidRPr="000B7AE0">
        <w:rPr>
          <w:rFonts w:ascii="Calibri" w:hAnsi="Calibri" w:cs="Calibri"/>
          <w:color w:val="auto"/>
          <w:sz w:val="24"/>
          <w:szCs w:val="24"/>
        </w:rPr>
        <w:t>f) wartości niematerialnych i prawnych,</w:t>
      </w:r>
    </w:p>
    <w:p w14:paraId="3CC4BF8B" w14:textId="77777777" w:rsidR="00CC20FE" w:rsidRPr="000B7AE0" w:rsidRDefault="00CC20FE" w:rsidP="000A22C2">
      <w:pPr>
        <w:pStyle w:val="formularzwzortekst"/>
        <w:spacing w:after="0" w:line="360" w:lineRule="auto"/>
        <w:rPr>
          <w:rFonts w:ascii="Calibri" w:hAnsi="Calibri" w:cs="Calibri"/>
          <w:color w:val="auto"/>
          <w:sz w:val="24"/>
          <w:szCs w:val="24"/>
        </w:rPr>
      </w:pPr>
      <w:r w:rsidRPr="000B7AE0">
        <w:rPr>
          <w:rFonts w:ascii="Calibri" w:hAnsi="Calibri" w:cs="Calibri"/>
          <w:color w:val="auto"/>
          <w:sz w:val="24"/>
          <w:szCs w:val="24"/>
        </w:rPr>
        <w:t>g) udziałów i akcji w obcych podmiotach,</w:t>
      </w:r>
    </w:p>
    <w:p w14:paraId="62F4F922" w14:textId="77777777" w:rsidR="00CC20FE" w:rsidRPr="000B7AE0" w:rsidRDefault="00CC20FE" w:rsidP="000A22C2">
      <w:pPr>
        <w:pStyle w:val="formularzwzortekst"/>
        <w:spacing w:after="0" w:line="360" w:lineRule="auto"/>
        <w:rPr>
          <w:rFonts w:ascii="Calibri" w:hAnsi="Calibri" w:cs="Calibri"/>
          <w:color w:val="auto"/>
          <w:sz w:val="24"/>
          <w:szCs w:val="24"/>
        </w:rPr>
      </w:pPr>
      <w:r w:rsidRPr="000B7AE0">
        <w:rPr>
          <w:rFonts w:ascii="Calibri" w:hAnsi="Calibri" w:cs="Calibri"/>
          <w:color w:val="auto"/>
          <w:sz w:val="24"/>
          <w:szCs w:val="24"/>
        </w:rPr>
        <w:t>h) funduszy własnych i funduszy specjalnych,</w:t>
      </w:r>
    </w:p>
    <w:p w14:paraId="6B066BAF" w14:textId="77777777" w:rsidR="00CC20FE" w:rsidRPr="000B7AE0" w:rsidRDefault="00CC20FE" w:rsidP="000A22C2">
      <w:pPr>
        <w:pStyle w:val="formularzwzortekst"/>
        <w:spacing w:after="0" w:line="360" w:lineRule="auto"/>
        <w:rPr>
          <w:rFonts w:ascii="Calibri" w:hAnsi="Calibri" w:cs="Calibri"/>
          <w:color w:val="auto"/>
          <w:sz w:val="24"/>
          <w:szCs w:val="24"/>
        </w:rPr>
      </w:pPr>
      <w:r w:rsidRPr="000B7AE0">
        <w:rPr>
          <w:rFonts w:ascii="Calibri" w:hAnsi="Calibri" w:cs="Calibri"/>
          <w:color w:val="auto"/>
          <w:sz w:val="24"/>
          <w:szCs w:val="24"/>
        </w:rPr>
        <w:t>i) zobowiązań i rezerw,</w:t>
      </w:r>
    </w:p>
    <w:p w14:paraId="705E0CB6" w14:textId="77777777" w:rsidR="00CC20FE" w:rsidRPr="000B7AE0" w:rsidRDefault="00CC20FE" w:rsidP="000A22C2">
      <w:pPr>
        <w:pStyle w:val="formularzwzortekst"/>
        <w:spacing w:after="0" w:line="360" w:lineRule="auto"/>
        <w:rPr>
          <w:rFonts w:ascii="Calibri" w:hAnsi="Calibri" w:cs="Calibri"/>
          <w:color w:val="auto"/>
          <w:sz w:val="24"/>
          <w:szCs w:val="24"/>
        </w:rPr>
      </w:pPr>
      <w:r w:rsidRPr="000B7AE0">
        <w:rPr>
          <w:rFonts w:ascii="Calibri" w:hAnsi="Calibri" w:cs="Calibri"/>
          <w:color w:val="auto"/>
          <w:sz w:val="24"/>
          <w:szCs w:val="24"/>
        </w:rPr>
        <w:lastRenderedPageBreak/>
        <w:t>j) odpisów aktualizujących</w:t>
      </w:r>
    </w:p>
    <w:p w14:paraId="631A90EF" w14:textId="77777777" w:rsidR="00CC20FE" w:rsidRPr="000B7AE0" w:rsidRDefault="00CC20FE" w:rsidP="000A22C2">
      <w:pPr>
        <w:pStyle w:val="formularzwzortekst"/>
        <w:spacing w:after="0" w:line="360" w:lineRule="auto"/>
        <w:rPr>
          <w:rFonts w:ascii="Calibri" w:hAnsi="Calibri" w:cs="Calibri"/>
          <w:color w:val="auto"/>
          <w:sz w:val="24"/>
          <w:szCs w:val="24"/>
        </w:rPr>
      </w:pPr>
      <w:r w:rsidRPr="000B7AE0">
        <w:rPr>
          <w:rFonts w:ascii="Calibri" w:hAnsi="Calibri" w:cs="Calibri"/>
          <w:color w:val="auto"/>
          <w:sz w:val="24"/>
          <w:szCs w:val="24"/>
        </w:rPr>
        <w:t>k) rozliczeń międzyokresowych kosztów i przychodów,</w:t>
      </w:r>
    </w:p>
    <w:p w14:paraId="14F5727F" w14:textId="5298F943" w:rsidR="00CC20FE" w:rsidRPr="000B7AE0" w:rsidRDefault="00CC20FE" w:rsidP="000A22C2">
      <w:pPr>
        <w:pStyle w:val="formularzwzortekst"/>
        <w:spacing w:after="0" w:line="360" w:lineRule="auto"/>
        <w:rPr>
          <w:rFonts w:ascii="Calibri" w:hAnsi="Calibri" w:cs="Calibri"/>
          <w:color w:val="auto"/>
          <w:sz w:val="24"/>
          <w:szCs w:val="24"/>
        </w:rPr>
      </w:pPr>
      <w:r w:rsidRPr="000B7AE0">
        <w:rPr>
          <w:rFonts w:ascii="Calibri" w:hAnsi="Calibri" w:cs="Calibri"/>
          <w:color w:val="auto"/>
          <w:sz w:val="24"/>
          <w:szCs w:val="24"/>
        </w:rPr>
        <w:t>l) pozostałych aktywów i pasywów jednostki.</w:t>
      </w:r>
    </w:p>
    <w:p w14:paraId="2736320D" w14:textId="77777777" w:rsidR="00CC20FE" w:rsidRPr="000B7AE0" w:rsidRDefault="00CC20FE" w:rsidP="000A22C2">
      <w:pPr>
        <w:pStyle w:val="formularzwzortekst"/>
        <w:spacing w:after="0" w:line="360" w:lineRule="auto"/>
        <w:rPr>
          <w:rFonts w:ascii="Calibri" w:hAnsi="Calibri" w:cs="Calibri"/>
          <w:color w:val="auto"/>
          <w:sz w:val="24"/>
          <w:szCs w:val="24"/>
          <w:u w:val="single"/>
        </w:rPr>
      </w:pPr>
      <w:r w:rsidRPr="000B7AE0">
        <w:rPr>
          <w:rFonts w:ascii="Calibri" w:hAnsi="Calibri" w:cs="Calibri"/>
          <w:color w:val="auto"/>
          <w:sz w:val="24"/>
          <w:szCs w:val="24"/>
          <w:u w:val="single"/>
        </w:rPr>
        <w:t xml:space="preserve">3) na ostatni dzień roku obrotowego, z tym że inwentaryzację można rozpocząć w ciągu IV kwartału i zakończyć do 15 stycznia roku następnego: </w:t>
      </w:r>
    </w:p>
    <w:p w14:paraId="652AF43D" w14:textId="77777777" w:rsidR="00CC20FE" w:rsidRPr="000B7AE0" w:rsidRDefault="00CC20FE" w:rsidP="000A22C2">
      <w:pPr>
        <w:pStyle w:val="formularzwzortekst"/>
        <w:spacing w:after="0" w:line="360" w:lineRule="auto"/>
        <w:rPr>
          <w:rFonts w:ascii="Calibri" w:hAnsi="Calibri" w:cs="Calibri"/>
          <w:color w:val="auto"/>
          <w:sz w:val="24"/>
          <w:szCs w:val="24"/>
        </w:rPr>
      </w:pPr>
      <w:r w:rsidRPr="000B7AE0">
        <w:rPr>
          <w:rFonts w:ascii="Calibri" w:hAnsi="Calibri" w:cs="Calibri"/>
          <w:color w:val="auto"/>
          <w:sz w:val="24"/>
          <w:szCs w:val="24"/>
        </w:rPr>
        <w:t xml:space="preserve">a) drogą uzyskania potwierdzenia salda: </w:t>
      </w:r>
    </w:p>
    <w:p w14:paraId="3BE8A7FE" w14:textId="77777777" w:rsidR="00CC20FE" w:rsidRPr="000B7AE0" w:rsidRDefault="00CC20FE" w:rsidP="000A22C2">
      <w:pPr>
        <w:pStyle w:val="formularzwzortekst"/>
        <w:spacing w:after="0" w:line="360" w:lineRule="auto"/>
        <w:rPr>
          <w:rFonts w:ascii="Calibri" w:hAnsi="Calibri" w:cs="Calibri"/>
          <w:color w:val="auto"/>
          <w:sz w:val="24"/>
          <w:szCs w:val="24"/>
        </w:rPr>
      </w:pPr>
      <w:r w:rsidRPr="000B7AE0">
        <w:rPr>
          <w:rFonts w:ascii="Calibri" w:hAnsi="Calibri" w:cs="Calibri"/>
          <w:color w:val="auto"/>
          <w:sz w:val="24"/>
          <w:szCs w:val="24"/>
        </w:rPr>
        <w:t>– należności (z wyjątkiem należności z tytułów publicznoprawnych, spornych i wątpliwych, należności od pracowników, należności i zobowiązań wobec osób nieprowadzących ksiąg rachunkowych),</w:t>
      </w:r>
    </w:p>
    <w:p w14:paraId="6781A153" w14:textId="77777777" w:rsidR="00CC20FE" w:rsidRPr="000B7AE0" w:rsidRDefault="00CC20FE" w:rsidP="000A22C2">
      <w:pPr>
        <w:pStyle w:val="formularzwzortekst"/>
        <w:spacing w:after="0" w:line="360" w:lineRule="auto"/>
        <w:rPr>
          <w:rFonts w:ascii="Calibri" w:hAnsi="Calibri" w:cs="Calibri"/>
          <w:color w:val="auto"/>
          <w:sz w:val="24"/>
          <w:szCs w:val="24"/>
        </w:rPr>
      </w:pPr>
      <w:r w:rsidRPr="000B7AE0">
        <w:rPr>
          <w:rFonts w:ascii="Calibri" w:hAnsi="Calibri" w:cs="Calibri"/>
          <w:color w:val="auto"/>
          <w:sz w:val="24"/>
          <w:szCs w:val="24"/>
        </w:rPr>
        <w:t>– udzielonych pożyczek,</w:t>
      </w:r>
    </w:p>
    <w:p w14:paraId="7316D620" w14:textId="77777777" w:rsidR="00CC20FE" w:rsidRPr="000B7AE0" w:rsidRDefault="00CC20FE" w:rsidP="000A22C2">
      <w:pPr>
        <w:pStyle w:val="formularzwzortekst"/>
        <w:spacing w:after="0" w:line="360" w:lineRule="auto"/>
        <w:rPr>
          <w:rFonts w:ascii="Calibri" w:hAnsi="Calibri" w:cs="Calibri"/>
          <w:color w:val="auto"/>
          <w:sz w:val="24"/>
          <w:szCs w:val="24"/>
        </w:rPr>
      </w:pPr>
      <w:r w:rsidRPr="000B7AE0">
        <w:rPr>
          <w:rFonts w:ascii="Calibri" w:hAnsi="Calibri" w:cs="Calibri"/>
          <w:color w:val="auto"/>
          <w:sz w:val="24"/>
          <w:szCs w:val="24"/>
        </w:rPr>
        <w:t>– własnych składników majątkowych powierzonych kontrahentom,</w:t>
      </w:r>
    </w:p>
    <w:p w14:paraId="4E2175D2" w14:textId="77777777" w:rsidR="00CC20FE" w:rsidRPr="000B7AE0" w:rsidRDefault="00CC20FE" w:rsidP="000A22C2">
      <w:pPr>
        <w:pStyle w:val="formularzwzortekst"/>
        <w:spacing w:after="0" w:line="360" w:lineRule="auto"/>
        <w:rPr>
          <w:rFonts w:ascii="Calibri" w:hAnsi="Calibri" w:cs="Calibri"/>
          <w:color w:val="auto"/>
          <w:sz w:val="24"/>
          <w:szCs w:val="24"/>
        </w:rPr>
      </w:pPr>
      <w:r w:rsidRPr="000B7AE0">
        <w:rPr>
          <w:rFonts w:ascii="Calibri" w:hAnsi="Calibri" w:cs="Calibri"/>
          <w:color w:val="auto"/>
          <w:sz w:val="24"/>
          <w:szCs w:val="24"/>
        </w:rPr>
        <w:t xml:space="preserve">b) drogą spisu z natury: </w:t>
      </w:r>
    </w:p>
    <w:p w14:paraId="74B1DE37" w14:textId="77777777" w:rsidR="00CC20FE" w:rsidRPr="000B7AE0" w:rsidRDefault="00CC20FE" w:rsidP="000A22C2">
      <w:pPr>
        <w:pStyle w:val="formularzwzortekst"/>
        <w:spacing w:after="0" w:line="360" w:lineRule="auto"/>
        <w:rPr>
          <w:rFonts w:ascii="Calibri" w:hAnsi="Calibri" w:cs="Calibri"/>
          <w:color w:val="auto"/>
          <w:sz w:val="24"/>
          <w:szCs w:val="24"/>
        </w:rPr>
      </w:pPr>
      <w:r w:rsidRPr="000B7AE0">
        <w:rPr>
          <w:rFonts w:ascii="Calibri" w:hAnsi="Calibri" w:cs="Calibri"/>
          <w:color w:val="auto"/>
          <w:sz w:val="24"/>
          <w:szCs w:val="24"/>
        </w:rPr>
        <w:t>– znajdujących się na terenie niestrzeżonym lub znajdujących się na terenie strzeżonym, lecz nieobjętych ewidencją ilościowo-wartościową zapasów: materiałów, półproduktów, wyrobów gotowych,</w:t>
      </w:r>
    </w:p>
    <w:p w14:paraId="66A6D785" w14:textId="77777777" w:rsidR="00CC20FE" w:rsidRPr="000B7AE0" w:rsidRDefault="00CC20FE" w:rsidP="000A22C2">
      <w:pPr>
        <w:pStyle w:val="formularzwzortekst"/>
        <w:spacing w:after="0" w:line="360" w:lineRule="auto"/>
        <w:rPr>
          <w:rFonts w:ascii="Calibri" w:hAnsi="Calibri" w:cs="Calibri"/>
          <w:color w:val="auto"/>
          <w:sz w:val="24"/>
          <w:szCs w:val="24"/>
        </w:rPr>
      </w:pPr>
      <w:r w:rsidRPr="000B7AE0">
        <w:rPr>
          <w:rFonts w:ascii="Calibri" w:hAnsi="Calibri" w:cs="Calibri"/>
          <w:color w:val="auto"/>
          <w:sz w:val="24"/>
          <w:szCs w:val="24"/>
        </w:rPr>
        <w:t>– środków trwałych, pozostałych środków trwałych (z wyjątkiem gruntów i środków trwałych, do których dostęp jest znacznie utrudniony) znajdujących się na terenie niestrzeżonym,</w:t>
      </w:r>
    </w:p>
    <w:p w14:paraId="29A6E6C1" w14:textId="77777777" w:rsidR="00CC20FE" w:rsidRPr="000B7AE0" w:rsidRDefault="00CC20FE" w:rsidP="000A22C2">
      <w:pPr>
        <w:pStyle w:val="formularzwzortekst"/>
        <w:spacing w:after="0" w:line="360" w:lineRule="auto"/>
        <w:rPr>
          <w:rFonts w:ascii="Calibri" w:hAnsi="Calibri" w:cs="Calibri"/>
          <w:color w:val="auto"/>
          <w:sz w:val="24"/>
          <w:szCs w:val="24"/>
        </w:rPr>
      </w:pPr>
      <w:r w:rsidRPr="000B7AE0">
        <w:rPr>
          <w:rFonts w:ascii="Calibri" w:hAnsi="Calibri" w:cs="Calibri"/>
          <w:color w:val="auto"/>
          <w:sz w:val="24"/>
          <w:szCs w:val="24"/>
        </w:rPr>
        <w:t>– maszyn i urządzeń zaliczanych do środków trwałych w budowie, znajdujących się na terenie niestrzeżonym,</w:t>
      </w:r>
    </w:p>
    <w:p w14:paraId="2F9D4A09" w14:textId="6CE1A0B4" w:rsidR="00CC20FE" w:rsidRPr="000B7AE0" w:rsidRDefault="00CC20FE" w:rsidP="000A22C2">
      <w:pPr>
        <w:pStyle w:val="formularzwzortekst"/>
        <w:spacing w:after="0" w:line="360" w:lineRule="auto"/>
        <w:rPr>
          <w:rFonts w:ascii="Calibri" w:hAnsi="Calibri" w:cs="Calibri"/>
          <w:color w:val="auto"/>
          <w:sz w:val="24"/>
          <w:szCs w:val="24"/>
        </w:rPr>
      </w:pPr>
      <w:r w:rsidRPr="000B7AE0">
        <w:rPr>
          <w:rFonts w:ascii="Calibri" w:hAnsi="Calibri" w:cs="Calibri"/>
          <w:color w:val="auto"/>
          <w:sz w:val="24"/>
          <w:szCs w:val="24"/>
        </w:rPr>
        <w:t>– składników majątkowych będących własnością obcych jednostek, o wynikach przeprowadzonej inwentaryzacji jednostka powiadamia podmiot będący właścicielem danego środka trwałego.</w:t>
      </w:r>
    </w:p>
    <w:p w14:paraId="402DF51E" w14:textId="77777777" w:rsidR="00CC20FE" w:rsidRPr="000B7AE0" w:rsidRDefault="00CC20FE" w:rsidP="000A22C2">
      <w:pPr>
        <w:pStyle w:val="formularzwzortekst"/>
        <w:spacing w:after="0" w:line="360" w:lineRule="auto"/>
        <w:rPr>
          <w:rFonts w:ascii="Calibri" w:hAnsi="Calibri" w:cs="Calibri"/>
          <w:color w:val="auto"/>
          <w:sz w:val="24"/>
          <w:szCs w:val="24"/>
        </w:rPr>
      </w:pPr>
      <w:r w:rsidRPr="000B7AE0">
        <w:rPr>
          <w:rFonts w:ascii="Calibri" w:hAnsi="Calibri" w:cs="Calibri"/>
          <w:color w:val="auto"/>
          <w:sz w:val="24"/>
          <w:szCs w:val="24"/>
          <w:u w:val="single"/>
        </w:rPr>
        <w:t xml:space="preserve">4) raz w ciągu 2 lat – drogą spisu z natury </w:t>
      </w:r>
      <w:r w:rsidRPr="000B7AE0">
        <w:rPr>
          <w:rFonts w:ascii="Calibri" w:hAnsi="Calibri" w:cs="Calibri"/>
          <w:color w:val="auto"/>
          <w:sz w:val="24"/>
          <w:szCs w:val="24"/>
        </w:rPr>
        <w:t>znajdujących się na terenie strzeżonym i  objętych ewidencją ilościowo-wartościową zapasów: materiałów, półfabrykatów, wyrobów gotowych, towarów;</w:t>
      </w:r>
    </w:p>
    <w:p w14:paraId="1F7CA4D8" w14:textId="78661EE3" w:rsidR="00CC20FE" w:rsidRPr="000B7AE0" w:rsidRDefault="00CC20FE" w:rsidP="000A22C2">
      <w:pPr>
        <w:pStyle w:val="formularzwzortekst"/>
        <w:spacing w:after="0" w:line="360" w:lineRule="auto"/>
        <w:rPr>
          <w:rFonts w:ascii="Calibri" w:hAnsi="Calibri" w:cs="Calibri"/>
          <w:color w:val="auto"/>
          <w:sz w:val="24"/>
          <w:szCs w:val="24"/>
        </w:rPr>
      </w:pPr>
      <w:r w:rsidRPr="000B7AE0">
        <w:rPr>
          <w:rFonts w:ascii="Calibri" w:hAnsi="Calibri" w:cs="Calibri"/>
          <w:color w:val="auto"/>
          <w:sz w:val="24"/>
          <w:szCs w:val="24"/>
        </w:rPr>
        <w:t xml:space="preserve">5) </w:t>
      </w:r>
      <w:r w:rsidRPr="000B7AE0">
        <w:rPr>
          <w:rFonts w:ascii="Calibri" w:hAnsi="Calibri" w:cs="Calibri"/>
          <w:color w:val="auto"/>
          <w:sz w:val="24"/>
          <w:szCs w:val="24"/>
          <w:u w:val="single"/>
        </w:rPr>
        <w:t xml:space="preserve">raz w ciągu 4 lat – </w:t>
      </w:r>
      <w:r w:rsidRPr="000B7AE0">
        <w:rPr>
          <w:rFonts w:ascii="Calibri" w:hAnsi="Calibri" w:cs="Calibri"/>
          <w:color w:val="auto"/>
          <w:sz w:val="24"/>
          <w:szCs w:val="24"/>
        </w:rPr>
        <w:t xml:space="preserve">znajdujących się na terenie strzeżonym: nieruchomości zaliczonych do środków trwałych oraz inwestycji w nieruchomości, innych środków trwałych (w tym  pozostałych środków trwałych) oraz maszyn i urządzeń wchodzących w skład środków trwałych w budowie. </w:t>
      </w:r>
    </w:p>
    <w:p w14:paraId="0BCCBB01" w14:textId="77777777" w:rsidR="00CC20FE" w:rsidRPr="000B7AE0" w:rsidRDefault="00CC20FE" w:rsidP="000A22C2">
      <w:pPr>
        <w:pStyle w:val="formularzwzortekst"/>
        <w:spacing w:after="0" w:line="360" w:lineRule="auto"/>
        <w:rPr>
          <w:rFonts w:ascii="Calibri" w:hAnsi="Calibri" w:cs="Calibri"/>
          <w:color w:val="auto"/>
          <w:sz w:val="24"/>
          <w:szCs w:val="24"/>
        </w:rPr>
      </w:pPr>
      <w:r w:rsidRPr="000B7AE0">
        <w:rPr>
          <w:rFonts w:ascii="Calibri" w:hAnsi="Calibri" w:cs="Calibri"/>
          <w:color w:val="auto"/>
          <w:sz w:val="24"/>
          <w:szCs w:val="24"/>
        </w:rPr>
        <w:t xml:space="preserve">2. Stan składników określony drogą spisu z natury podlega porównaniu ze stanem wynikającym z ewidencji księgowej na dzień, na jaki przypadła data spisu, nie późniejszy jednak niż ostatni dzień roku obrotowego. W przypadku inwentaryzowania składników po </w:t>
      </w:r>
      <w:r w:rsidRPr="000B7AE0">
        <w:rPr>
          <w:rFonts w:ascii="Calibri" w:hAnsi="Calibri" w:cs="Calibri"/>
          <w:color w:val="auto"/>
          <w:sz w:val="24"/>
          <w:szCs w:val="24"/>
        </w:rPr>
        <w:lastRenderedPageBreak/>
        <w:t>dniu bilansowym stan składników ustalony w drodze spisu koryguje się odpowiednio o obroty zaistniałe między dniem kończącym rok obrotowy a dniem rzeczywistego zinwentaryzowania.</w:t>
      </w:r>
    </w:p>
    <w:p w14:paraId="482EC23F" w14:textId="77777777" w:rsidR="00CC20FE" w:rsidRPr="000B7AE0" w:rsidRDefault="00CC20FE" w:rsidP="000A22C2">
      <w:pPr>
        <w:pStyle w:val="formularzwzortekst"/>
        <w:spacing w:after="0" w:line="360" w:lineRule="auto"/>
        <w:rPr>
          <w:rFonts w:ascii="Calibri" w:hAnsi="Calibri" w:cs="Calibri"/>
          <w:color w:val="auto"/>
          <w:sz w:val="24"/>
          <w:szCs w:val="24"/>
        </w:rPr>
      </w:pPr>
      <w:r w:rsidRPr="000B7AE0">
        <w:rPr>
          <w:rFonts w:ascii="Calibri" w:hAnsi="Calibri" w:cs="Calibri"/>
          <w:color w:val="auto"/>
          <w:sz w:val="24"/>
          <w:szCs w:val="24"/>
        </w:rPr>
        <w:t xml:space="preserve">3. Poza wymienionymi terminami inwentaryzację należy przeprowadzać również: </w:t>
      </w:r>
    </w:p>
    <w:p w14:paraId="44DEBD28" w14:textId="77777777" w:rsidR="00CC20FE" w:rsidRPr="000B7AE0" w:rsidRDefault="00CC20FE" w:rsidP="000A22C2">
      <w:pPr>
        <w:pStyle w:val="formularzwzortekst"/>
        <w:spacing w:after="0" w:line="360" w:lineRule="auto"/>
        <w:rPr>
          <w:rFonts w:ascii="Calibri" w:hAnsi="Calibri" w:cs="Calibri"/>
          <w:color w:val="auto"/>
          <w:sz w:val="24"/>
          <w:szCs w:val="24"/>
        </w:rPr>
      </w:pPr>
      <w:r w:rsidRPr="000B7AE0">
        <w:rPr>
          <w:rFonts w:ascii="Calibri" w:hAnsi="Calibri" w:cs="Calibri"/>
          <w:color w:val="auto"/>
          <w:sz w:val="24"/>
          <w:szCs w:val="24"/>
        </w:rPr>
        <w:t>1) na dzień zakończenia działalności jednostki, w odniesieniu do wszystkich składników aktywów i pasywów;</w:t>
      </w:r>
    </w:p>
    <w:p w14:paraId="300B924E" w14:textId="77777777" w:rsidR="00CC20FE" w:rsidRPr="000B7AE0" w:rsidRDefault="00CC20FE" w:rsidP="000A22C2">
      <w:pPr>
        <w:pStyle w:val="formularzwzortekst"/>
        <w:spacing w:after="0" w:line="360" w:lineRule="auto"/>
        <w:rPr>
          <w:rFonts w:ascii="Calibri" w:hAnsi="Calibri" w:cs="Calibri"/>
          <w:color w:val="auto"/>
          <w:sz w:val="24"/>
          <w:szCs w:val="24"/>
        </w:rPr>
      </w:pPr>
      <w:r w:rsidRPr="000B7AE0">
        <w:rPr>
          <w:rFonts w:ascii="Calibri" w:hAnsi="Calibri" w:cs="Calibri"/>
          <w:color w:val="auto"/>
          <w:sz w:val="24"/>
          <w:szCs w:val="24"/>
        </w:rPr>
        <w:t>2) w dowolnym czasie na podstawie decyzji kierownika jednostki w odniesieniu do wszystkich składników aktywów i pasywów;</w:t>
      </w:r>
    </w:p>
    <w:p w14:paraId="46F88DF5" w14:textId="77777777" w:rsidR="00CC20FE" w:rsidRPr="000B7AE0" w:rsidRDefault="00CC20FE" w:rsidP="000A22C2">
      <w:pPr>
        <w:pStyle w:val="formularzwzortekst"/>
        <w:spacing w:after="0" w:line="360" w:lineRule="auto"/>
        <w:rPr>
          <w:rFonts w:ascii="Calibri" w:hAnsi="Calibri" w:cs="Calibri"/>
          <w:color w:val="auto"/>
          <w:sz w:val="24"/>
          <w:szCs w:val="24"/>
        </w:rPr>
      </w:pPr>
      <w:r w:rsidRPr="000B7AE0">
        <w:rPr>
          <w:rFonts w:ascii="Calibri" w:hAnsi="Calibri" w:cs="Calibri"/>
          <w:color w:val="auto"/>
          <w:sz w:val="24"/>
          <w:szCs w:val="24"/>
        </w:rPr>
        <w:t>3) w dowolnym czasie w razie zmian osobowych na stanowiskach pracy obciążonych odpowiedzialnością materialną, w odniesieniu do wybranych składników aktywów,</w:t>
      </w:r>
    </w:p>
    <w:p w14:paraId="486ABEC1" w14:textId="77777777" w:rsidR="00CC20FE" w:rsidRDefault="00CC20FE" w:rsidP="000A22C2">
      <w:pPr>
        <w:pStyle w:val="formularzwzortekst"/>
        <w:spacing w:after="0" w:line="360" w:lineRule="auto"/>
        <w:rPr>
          <w:rFonts w:ascii="Calibri" w:hAnsi="Calibri" w:cs="Calibri"/>
          <w:color w:val="auto"/>
          <w:sz w:val="24"/>
          <w:szCs w:val="24"/>
          <w:u w:val="single"/>
        </w:rPr>
      </w:pPr>
      <w:r w:rsidRPr="000B7AE0">
        <w:rPr>
          <w:rFonts w:ascii="Calibri" w:hAnsi="Calibri" w:cs="Calibri"/>
          <w:color w:val="auto"/>
          <w:sz w:val="24"/>
          <w:szCs w:val="24"/>
        </w:rPr>
        <w:t>4) w razie powstania szkody lub okoliczności nadzwyczajnych, w odniesieniu do wybranych składników aktywów.</w:t>
      </w:r>
      <w:r w:rsidRPr="000B7AE0">
        <w:rPr>
          <w:rFonts w:ascii="Calibri" w:hAnsi="Calibri" w:cs="Calibri"/>
          <w:color w:val="auto"/>
          <w:sz w:val="24"/>
          <w:szCs w:val="24"/>
          <w:u w:val="single"/>
        </w:rPr>
        <w:t xml:space="preserve"> </w:t>
      </w:r>
    </w:p>
    <w:p w14:paraId="2AC99C81" w14:textId="77777777" w:rsidR="000A22C2" w:rsidRDefault="000A22C2" w:rsidP="000A22C2">
      <w:pPr>
        <w:pStyle w:val="formularzwzortekst"/>
        <w:spacing w:after="0" w:line="360" w:lineRule="auto"/>
        <w:rPr>
          <w:rFonts w:ascii="Calibri" w:hAnsi="Calibri" w:cs="Calibri"/>
          <w:color w:val="auto"/>
          <w:sz w:val="24"/>
          <w:szCs w:val="24"/>
          <w:u w:val="single"/>
        </w:rPr>
      </w:pPr>
    </w:p>
    <w:p w14:paraId="78156C7D" w14:textId="67518DB8" w:rsidR="001A7F46" w:rsidRDefault="001A7F46" w:rsidP="000A22C2">
      <w:pPr>
        <w:pStyle w:val="formularzwzortekst"/>
        <w:spacing w:after="0" w:line="360" w:lineRule="auto"/>
        <w:jc w:val="center"/>
        <w:rPr>
          <w:rFonts w:ascii="Calibri" w:hAnsi="Calibri" w:cs="Calibri"/>
          <w:b/>
          <w:bCs/>
          <w:color w:val="auto"/>
          <w:sz w:val="24"/>
          <w:szCs w:val="24"/>
        </w:rPr>
      </w:pPr>
      <w:r w:rsidRPr="001A7F46">
        <w:rPr>
          <w:rFonts w:ascii="Calibri" w:hAnsi="Calibri" w:cs="Calibri"/>
          <w:b/>
          <w:bCs/>
          <w:color w:val="auto"/>
          <w:sz w:val="24"/>
          <w:szCs w:val="24"/>
        </w:rPr>
        <w:t>Rozdział III -Organizacja inwentaryzacji</w:t>
      </w:r>
    </w:p>
    <w:p w14:paraId="10C24176" w14:textId="77777777" w:rsidR="000A22C2" w:rsidRPr="001A7F46" w:rsidRDefault="000A22C2" w:rsidP="000A22C2">
      <w:pPr>
        <w:pStyle w:val="formularzwzortekst"/>
        <w:spacing w:after="0" w:line="360" w:lineRule="auto"/>
        <w:jc w:val="center"/>
        <w:rPr>
          <w:rFonts w:ascii="Calibri" w:hAnsi="Calibri" w:cs="Calibri"/>
          <w:b/>
          <w:bCs/>
          <w:color w:val="auto"/>
          <w:sz w:val="24"/>
          <w:szCs w:val="24"/>
        </w:rPr>
      </w:pPr>
    </w:p>
    <w:p w14:paraId="049C6719" w14:textId="1C38C289" w:rsidR="001A7F46" w:rsidRDefault="00CC20FE" w:rsidP="000A22C2">
      <w:pPr>
        <w:spacing w:after="0" w:line="360" w:lineRule="auto"/>
        <w:rPr>
          <w:rFonts w:ascii="Calibri" w:hAnsi="Calibri" w:cs="Calibri"/>
          <w:b/>
          <w:bCs/>
          <w:sz w:val="24"/>
          <w:szCs w:val="24"/>
        </w:rPr>
      </w:pPr>
      <w:r w:rsidRPr="000B7AE0">
        <w:rPr>
          <w:rFonts w:ascii="Calibri" w:hAnsi="Calibri" w:cs="Calibri"/>
          <w:b/>
          <w:bCs/>
          <w:sz w:val="24"/>
          <w:szCs w:val="24"/>
        </w:rPr>
        <w:t>§ 6</w:t>
      </w:r>
      <w:r w:rsidR="00550846" w:rsidRPr="000B7AE0">
        <w:rPr>
          <w:rFonts w:ascii="Calibri" w:hAnsi="Calibri" w:cs="Calibri"/>
          <w:b/>
          <w:bCs/>
          <w:sz w:val="24"/>
          <w:szCs w:val="24"/>
        </w:rPr>
        <w:t>.</w:t>
      </w:r>
      <w:r w:rsidR="001A7F46">
        <w:rPr>
          <w:rFonts w:ascii="Calibri" w:hAnsi="Calibri" w:cs="Calibri"/>
          <w:b/>
          <w:bCs/>
          <w:sz w:val="24"/>
          <w:szCs w:val="24"/>
        </w:rPr>
        <w:t xml:space="preserve"> – Zadania i obowiązki osób i jednostek w zakresie organizacji i przeprowadzenia inwentaryzacji</w:t>
      </w:r>
    </w:p>
    <w:p w14:paraId="0224C3D3" w14:textId="3EB6C47B" w:rsidR="00CC20FE" w:rsidRPr="000B7AE0" w:rsidRDefault="00550846" w:rsidP="000A22C2">
      <w:pPr>
        <w:spacing w:after="0" w:line="360" w:lineRule="auto"/>
        <w:jc w:val="both"/>
        <w:rPr>
          <w:rFonts w:ascii="Calibri" w:hAnsi="Calibri" w:cs="Calibri"/>
          <w:b/>
          <w:bCs/>
          <w:sz w:val="24"/>
          <w:szCs w:val="24"/>
        </w:rPr>
      </w:pPr>
      <w:r w:rsidRPr="000B7AE0">
        <w:rPr>
          <w:rFonts w:ascii="Calibri" w:hAnsi="Calibri" w:cs="Calibri"/>
          <w:sz w:val="24"/>
          <w:szCs w:val="24"/>
        </w:rPr>
        <w:t>1. Zadania w zakresie organizacji inwentaryzacji wykonują:</w:t>
      </w:r>
    </w:p>
    <w:p w14:paraId="51E53231" w14:textId="62898821" w:rsidR="00CC20FE" w:rsidRPr="000B7AE0" w:rsidRDefault="00CC20FE" w:rsidP="000A22C2">
      <w:pPr>
        <w:numPr>
          <w:ilvl w:val="0"/>
          <w:numId w:val="7"/>
        </w:numPr>
        <w:suppressAutoHyphens/>
        <w:spacing w:after="0" w:line="360" w:lineRule="auto"/>
        <w:jc w:val="both"/>
        <w:rPr>
          <w:rFonts w:ascii="Calibri" w:hAnsi="Calibri" w:cs="Calibri"/>
          <w:sz w:val="24"/>
          <w:szCs w:val="24"/>
        </w:rPr>
      </w:pPr>
      <w:r w:rsidRPr="000B7AE0">
        <w:rPr>
          <w:rFonts w:ascii="Calibri" w:hAnsi="Calibri" w:cs="Calibri"/>
          <w:sz w:val="24"/>
          <w:szCs w:val="24"/>
        </w:rPr>
        <w:t>Skarbnik/Główny Księgowy – w zakresie nadzoru i kontroli nad całokształtem prac związanych z wyceną,</w:t>
      </w:r>
      <w:r w:rsidR="00550846" w:rsidRPr="000B7AE0">
        <w:rPr>
          <w:rFonts w:ascii="Calibri" w:hAnsi="Calibri" w:cs="Calibri"/>
          <w:sz w:val="24"/>
          <w:szCs w:val="24"/>
        </w:rPr>
        <w:t xml:space="preserve"> </w:t>
      </w:r>
      <w:r w:rsidRPr="000B7AE0">
        <w:rPr>
          <w:rFonts w:ascii="Calibri" w:hAnsi="Calibri" w:cs="Calibri"/>
          <w:sz w:val="24"/>
          <w:szCs w:val="24"/>
        </w:rPr>
        <w:t>ustaleniem różnic inwentaryzacyjnych, rozliczeniem inwentaryzacji i ujęciem jej wyników w księgach rachunkowych</w:t>
      </w:r>
      <w:r w:rsidR="00660A60" w:rsidRPr="000B7AE0">
        <w:rPr>
          <w:rFonts w:ascii="Calibri" w:hAnsi="Calibri" w:cs="Calibri"/>
          <w:sz w:val="24"/>
          <w:szCs w:val="24"/>
        </w:rPr>
        <w:t>. Skarbik/Główny Księgowy nie może być przewodniczącym ani członkiem komisji inwentaryzacyjnej oraz zespołu spisowego.</w:t>
      </w:r>
      <w:r w:rsidRPr="000B7AE0">
        <w:rPr>
          <w:rFonts w:ascii="Calibri" w:hAnsi="Calibri" w:cs="Calibri"/>
          <w:sz w:val="24"/>
          <w:szCs w:val="24"/>
        </w:rPr>
        <w:t>;</w:t>
      </w:r>
    </w:p>
    <w:p w14:paraId="60C36514" w14:textId="77777777" w:rsidR="00CC20FE" w:rsidRPr="000B7AE0" w:rsidRDefault="00CC20FE" w:rsidP="000A22C2">
      <w:pPr>
        <w:numPr>
          <w:ilvl w:val="0"/>
          <w:numId w:val="7"/>
        </w:numPr>
        <w:suppressAutoHyphens/>
        <w:spacing w:after="0" w:line="360" w:lineRule="auto"/>
        <w:jc w:val="both"/>
        <w:rPr>
          <w:rFonts w:ascii="Calibri" w:hAnsi="Calibri" w:cs="Calibri"/>
          <w:sz w:val="24"/>
          <w:szCs w:val="24"/>
        </w:rPr>
      </w:pPr>
      <w:r w:rsidRPr="000B7AE0">
        <w:rPr>
          <w:rFonts w:ascii="Calibri" w:hAnsi="Calibri" w:cs="Calibri"/>
          <w:sz w:val="24"/>
          <w:szCs w:val="24"/>
        </w:rPr>
        <w:t>Przewodniczący komisji inwentaryzacyjnej – w zakresie ustalenia harmonogramu inwentaryzacji, wnioskowanie o składy osobowe zespołów spisowych, przyjmowania i wydawania dokumentów dotyczących inwentaryzacji, przeszkolenia zespołów spisowych, sprawozdania z przebiegu spisu z natury, wskazania sposobu rozliczenia różnic inwentaryzacyjnych;</w:t>
      </w:r>
    </w:p>
    <w:p w14:paraId="4309A3F4" w14:textId="77777777" w:rsidR="00CC20FE" w:rsidRPr="000B7AE0" w:rsidRDefault="00CC20FE" w:rsidP="000A22C2">
      <w:pPr>
        <w:numPr>
          <w:ilvl w:val="0"/>
          <w:numId w:val="7"/>
        </w:numPr>
        <w:suppressAutoHyphens/>
        <w:spacing w:after="0" w:line="360" w:lineRule="auto"/>
        <w:jc w:val="both"/>
        <w:rPr>
          <w:rFonts w:ascii="Calibri" w:hAnsi="Calibri" w:cs="Calibri"/>
          <w:sz w:val="24"/>
          <w:szCs w:val="24"/>
        </w:rPr>
      </w:pPr>
      <w:r w:rsidRPr="000B7AE0">
        <w:rPr>
          <w:rFonts w:ascii="Calibri" w:hAnsi="Calibri" w:cs="Calibri"/>
          <w:sz w:val="24"/>
          <w:szCs w:val="24"/>
        </w:rPr>
        <w:t>Zespoły spisowe – w zakresie wykonywania czynności inwentaryzacyjnych objętych harmonogramem inwentaryzacji, oceny przydatności majątku - stanu składników majątkowych, oceny prawidłowości zabezpieczenia mienia.</w:t>
      </w:r>
    </w:p>
    <w:p w14:paraId="63E3B2DC" w14:textId="4BC7EA99" w:rsidR="00CC20FE" w:rsidRPr="000B7AE0" w:rsidRDefault="00CC20FE" w:rsidP="000A22C2">
      <w:pPr>
        <w:numPr>
          <w:ilvl w:val="0"/>
          <w:numId w:val="7"/>
        </w:numPr>
        <w:suppressAutoHyphens/>
        <w:spacing w:after="0" w:line="360" w:lineRule="auto"/>
        <w:jc w:val="both"/>
        <w:rPr>
          <w:rFonts w:ascii="Calibri" w:hAnsi="Calibri" w:cs="Calibri"/>
          <w:sz w:val="24"/>
          <w:szCs w:val="24"/>
        </w:rPr>
      </w:pPr>
      <w:r w:rsidRPr="000B7AE0">
        <w:rPr>
          <w:rFonts w:ascii="Calibri" w:hAnsi="Calibri" w:cs="Calibri"/>
          <w:sz w:val="24"/>
          <w:szCs w:val="24"/>
        </w:rPr>
        <w:t xml:space="preserve">Pracownicy księgowości – w zakresie czynności inwentaryzacji metodą potwierdzenia sald oraz weryfikacji wraz z innymi osobami, w zakresie rozliczania inwentaryzacji, dokonania </w:t>
      </w:r>
      <w:r w:rsidRPr="000B7AE0">
        <w:rPr>
          <w:rFonts w:ascii="Calibri" w:hAnsi="Calibri" w:cs="Calibri"/>
          <w:sz w:val="24"/>
          <w:szCs w:val="24"/>
        </w:rPr>
        <w:lastRenderedPageBreak/>
        <w:t xml:space="preserve">uzgodnień ewidencji księgowej z dokumentacją inwentaryzacyjną oraz ustalania i wyceny różnic inwentaryzacyjnych. </w:t>
      </w:r>
    </w:p>
    <w:p w14:paraId="235B1C15" w14:textId="42F64CC8" w:rsidR="00CC20FE" w:rsidRPr="000B7AE0" w:rsidRDefault="00CC20FE" w:rsidP="000A22C2">
      <w:pPr>
        <w:numPr>
          <w:ilvl w:val="0"/>
          <w:numId w:val="7"/>
        </w:numPr>
        <w:suppressAutoHyphens/>
        <w:spacing w:after="0" w:line="360" w:lineRule="auto"/>
        <w:jc w:val="both"/>
        <w:rPr>
          <w:rFonts w:ascii="Calibri" w:hAnsi="Calibri" w:cs="Calibri"/>
          <w:sz w:val="24"/>
          <w:szCs w:val="24"/>
        </w:rPr>
      </w:pPr>
      <w:r w:rsidRPr="000B7AE0">
        <w:rPr>
          <w:rFonts w:ascii="Calibri" w:hAnsi="Calibri" w:cs="Calibri"/>
          <w:sz w:val="24"/>
          <w:szCs w:val="24"/>
        </w:rPr>
        <w:t>Inne osoby wymienione w harmonogramie spisu odpowiedzialne za przeprowadzenie inwentaryzacji w drodze weryfikacji.</w:t>
      </w:r>
    </w:p>
    <w:p w14:paraId="39C6CEB9" w14:textId="67E638AD" w:rsidR="00CC20FE" w:rsidRPr="000B7AE0" w:rsidRDefault="00CB05BA" w:rsidP="000A22C2">
      <w:pPr>
        <w:pStyle w:val="Tekstpodstawowy"/>
        <w:spacing w:line="360" w:lineRule="auto"/>
        <w:rPr>
          <w:rFonts w:ascii="Calibri" w:hAnsi="Calibri" w:cs="Calibri"/>
          <w:sz w:val="24"/>
          <w:szCs w:val="24"/>
        </w:rPr>
      </w:pPr>
      <w:r w:rsidRPr="000B7AE0">
        <w:rPr>
          <w:rFonts w:ascii="Calibri" w:hAnsi="Calibri" w:cs="Calibri"/>
          <w:sz w:val="24"/>
          <w:szCs w:val="24"/>
        </w:rPr>
        <w:t xml:space="preserve">2. </w:t>
      </w:r>
      <w:r w:rsidR="00CC20FE" w:rsidRPr="000B7AE0">
        <w:rPr>
          <w:rFonts w:ascii="Calibri" w:hAnsi="Calibri" w:cs="Calibri"/>
          <w:sz w:val="24"/>
          <w:szCs w:val="24"/>
        </w:rPr>
        <w:t>Skarbnik/Główny Księgowy, w szczególności:</w:t>
      </w:r>
    </w:p>
    <w:p w14:paraId="53F9C0F6" w14:textId="77777777" w:rsidR="00CC20FE" w:rsidRPr="000B7AE0" w:rsidRDefault="00CC20FE" w:rsidP="000A22C2">
      <w:pPr>
        <w:numPr>
          <w:ilvl w:val="0"/>
          <w:numId w:val="4"/>
        </w:numPr>
        <w:suppressAutoHyphens/>
        <w:spacing w:after="0" w:line="360" w:lineRule="auto"/>
        <w:jc w:val="both"/>
        <w:rPr>
          <w:rFonts w:ascii="Calibri" w:hAnsi="Calibri" w:cs="Calibri"/>
          <w:sz w:val="24"/>
          <w:szCs w:val="24"/>
        </w:rPr>
      </w:pPr>
      <w:r w:rsidRPr="000B7AE0">
        <w:rPr>
          <w:rFonts w:ascii="Calibri" w:hAnsi="Calibri" w:cs="Calibri"/>
          <w:sz w:val="24"/>
          <w:szCs w:val="24"/>
        </w:rPr>
        <w:t xml:space="preserve">przedkłada kierownikowi do zatwierdzenia projekt zarządzenia w sprawie inwentaryzacji na dany rok; </w:t>
      </w:r>
    </w:p>
    <w:p w14:paraId="70B2AC13" w14:textId="77777777" w:rsidR="00CC20FE" w:rsidRPr="000B7AE0" w:rsidRDefault="00CC20FE" w:rsidP="000A22C2">
      <w:pPr>
        <w:numPr>
          <w:ilvl w:val="0"/>
          <w:numId w:val="4"/>
        </w:numPr>
        <w:suppressAutoHyphens/>
        <w:spacing w:after="0" w:line="360" w:lineRule="auto"/>
        <w:jc w:val="both"/>
        <w:rPr>
          <w:rFonts w:ascii="Calibri" w:hAnsi="Calibri" w:cs="Calibri"/>
          <w:sz w:val="24"/>
          <w:szCs w:val="24"/>
        </w:rPr>
      </w:pPr>
      <w:r w:rsidRPr="000B7AE0">
        <w:rPr>
          <w:rFonts w:ascii="Calibri" w:hAnsi="Calibri" w:cs="Calibri"/>
          <w:sz w:val="24"/>
          <w:szCs w:val="24"/>
        </w:rPr>
        <w:t>zapewnia poprzez pracowników księgowości dokonanie uzgodnień ewidencji księgowej oraz dokonanie uzgodnień z dokumentacją inwentaryzacyjną, a także ustalenie i wycenę różnic inwentaryzacyjnych oraz ich zaksięgowanie;</w:t>
      </w:r>
    </w:p>
    <w:p w14:paraId="11805B67" w14:textId="2F4ED748" w:rsidR="00CC20FE" w:rsidRPr="000B7AE0" w:rsidRDefault="00CC20FE" w:rsidP="000A22C2">
      <w:pPr>
        <w:numPr>
          <w:ilvl w:val="0"/>
          <w:numId w:val="4"/>
        </w:numPr>
        <w:suppressAutoHyphens/>
        <w:spacing w:after="0" w:line="360" w:lineRule="auto"/>
        <w:jc w:val="both"/>
        <w:rPr>
          <w:rFonts w:ascii="Calibri" w:hAnsi="Calibri" w:cs="Calibri"/>
          <w:sz w:val="24"/>
          <w:szCs w:val="24"/>
        </w:rPr>
      </w:pPr>
      <w:r w:rsidRPr="000B7AE0">
        <w:rPr>
          <w:rFonts w:ascii="Calibri" w:hAnsi="Calibri" w:cs="Calibri"/>
          <w:sz w:val="24"/>
          <w:szCs w:val="24"/>
        </w:rPr>
        <w:t>odpowiada za przeprowadzenie inwentaryzacji drogą potwierdzenia sald, nadzoruje przeprowadzenie przez pracowników merytorycznych i pracowników księgowości inwentaryzacji drogą weryfikacji,</w:t>
      </w:r>
    </w:p>
    <w:p w14:paraId="043F33B2" w14:textId="77777777" w:rsidR="00CC20FE" w:rsidRPr="000B7AE0" w:rsidRDefault="00CC20FE" w:rsidP="000A22C2">
      <w:pPr>
        <w:numPr>
          <w:ilvl w:val="0"/>
          <w:numId w:val="4"/>
        </w:numPr>
        <w:suppressAutoHyphens/>
        <w:spacing w:after="0" w:line="360" w:lineRule="auto"/>
        <w:ind w:left="4248" w:hanging="4248"/>
        <w:jc w:val="both"/>
        <w:rPr>
          <w:rFonts w:ascii="Calibri" w:hAnsi="Calibri" w:cs="Calibri"/>
          <w:sz w:val="24"/>
          <w:szCs w:val="24"/>
        </w:rPr>
      </w:pPr>
      <w:r w:rsidRPr="000B7AE0">
        <w:rPr>
          <w:rFonts w:ascii="Calibri" w:hAnsi="Calibri" w:cs="Calibri"/>
          <w:sz w:val="24"/>
          <w:szCs w:val="24"/>
        </w:rPr>
        <w:t>opiniuje protokół rozliczeń wyników inwentaryzacji.</w:t>
      </w:r>
    </w:p>
    <w:p w14:paraId="5CBDB80D" w14:textId="062F8F9D" w:rsidR="00CC20FE" w:rsidRPr="000B7AE0" w:rsidRDefault="00660A60" w:rsidP="000A22C2">
      <w:pPr>
        <w:pStyle w:val="Nagwek2"/>
        <w:spacing w:before="0" w:after="0" w:line="360" w:lineRule="auto"/>
        <w:jc w:val="both"/>
        <w:rPr>
          <w:rFonts w:ascii="Calibri" w:hAnsi="Calibri" w:cs="Calibri"/>
          <w:color w:val="auto"/>
          <w:sz w:val="24"/>
          <w:szCs w:val="24"/>
        </w:rPr>
      </w:pPr>
      <w:r w:rsidRPr="000B7AE0">
        <w:rPr>
          <w:rFonts w:ascii="Calibri" w:hAnsi="Calibri" w:cs="Calibri"/>
          <w:color w:val="auto"/>
          <w:sz w:val="24"/>
          <w:szCs w:val="24"/>
        </w:rPr>
        <w:t xml:space="preserve">3. </w:t>
      </w:r>
      <w:r w:rsidR="00CC20FE" w:rsidRPr="000B7AE0">
        <w:rPr>
          <w:rFonts w:ascii="Calibri" w:hAnsi="Calibri" w:cs="Calibri"/>
          <w:color w:val="auto"/>
          <w:sz w:val="24"/>
          <w:szCs w:val="24"/>
        </w:rPr>
        <w:t>Komisja inwentaryzacyjna i przewodniczący komisji inwentaryzacyjnej</w:t>
      </w:r>
    </w:p>
    <w:p w14:paraId="49BECEC4" w14:textId="2B605408" w:rsidR="00660A60" w:rsidRPr="000B7AE0" w:rsidRDefault="00660A60" w:rsidP="000A22C2">
      <w:pPr>
        <w:suppressAutoHyphens/>
        <w:spacing w:after="0" w:line="360" w:lineRule="auto"/>
        <w:jc w:val="both"/>
        <w:rPr>
          <w:rFonts w:ascii="Calibri" w:hAnsi="Calibri" w:cs="Calibri"/>
          <w:sz w:val="24"/>
          <w:szCs w:val="24"/>
        </w:rPr>
      </w:pPr>
      <w:r w:rsidRPr="000B7AE0">
        <w:rPr>
          <w:rFonts w:ascii="Calibri" w:hAnsi="Calibri" w:cs="Calibri"/>
          <w:sz w:val="24"/>
          <w:szCs w:val="24"/>
        </w:rPr>
        <w:t xml:space="preserve">1) </w:t>
      </w:r>
      <w:r w:rsidR="00CC20FE" w:rsidRPr="000B7AE0">
        <w:rPr>
          <w:rFonts w:ascii="Calibri" w:hAnsi="Calibri" w:cs="Calibri"/>
          <w:sz w:val="24"/>
          <w:szCs w:val="24"/>
        </w:rPr>
        <w:t>Komisję Inwentaryzacyjną i jej Przewodniczącego powołuje kierownik jednostki.</w:t>
      </w:r>
    </w:p>
    <w:p w14:paraId="4B335E83" w14:textId="37065F9F" w:rsidR="00CC20FE" w:rsidRPr="000B7AE0" w:rsidRDefault="00660A60" w:rsidP="000A22C2">
      <w:pPr>
        <w:suppressAutoHyphens/>
        <w:spacing w:after="0" w:line="360" w:lineRule="auto"/>
        <w:jc w:val="both"/>
        <w:rPr>
          <w:rFonts w:ascii="Calibri" w:hAnsi="Calibri" w:cs="Calibri"/>
          <w:sz w:val="24"/>
          <w:szCs w:val="24"/>
        </w:rPr>
      </w:pPr>
      <w:r w:rsidRPr="000B7AE0">
        <w:rPr>
          <w:rFonts w:ascii="Calibri" w:hAnsi="Calibri" w:cs="Calibri"/>
          <w:sz w:val="24"/>
          <w:szCs w:val="24"/>
        </w:rPr>
        <w:t xml:space="preserve">2) </w:t>
      </w:r>
      <w:r w:rsidR="00CC20FE" w:rsidRPr="000B7AE0">
        <w:rPr>
          <w:rFonts w:ascii="Calibri" w:hAnsi="Calibri" w:cs="Calibri"/>
          <w:sz w:val="24"/>
          <w:szCs w:val="24"/>
        </w:rPr>
        <w:t>Do zadań Przewodniczącego Komisji Inwentaryzacyjnej należy:</w:t>
      </w:r>
    </w:p>
    <w:p w14:paraId="0CBD97D7" w14:textId="57D8B945" w:rsidR="00CC20FE" w:rsidRPr="000B7AE0" w:rsidRDefault="00940344" w:rsidP="000A22C2">
      <w:pPr>
        <w:pStyle w:val="Tekstpodstawowy"/>
        <w:numPr>
          <w:ilvl w:val="0"/>
          <w:numId w:val="19"/>
        </w:numPr>
        <w:spacing w:line="360" w:lineRule="auto"/>
        <w:rPr>
          <w:rFonts w:ascii="Calibri" w:hAnsi="Calibri" w:cs="Calibri"/>
          <w:sz w:val="24"/>
          <w:szCs w:val="24"/>
        </w:rPr>
      </w:pPr>
      <w:r>
        <w:rPr>
          <w:rFonts w:ascii="Calibri" w:hAnsi="Calibri" w:cs="Calibri"/>
          <w:sz w:val="24"/>
          <w:szCs w:val="24"/>
        </w:rPr>
        <w:t>o</w:t>
      </w:r>
      <w:r w:rsidR="00CC20FE" w:rsidRPr="000B7AE0">
        <w:rPr>
          <w:rFonts w:ascii="Calibri" w:hAnsi="Calibri" w:cs="Calibri"/>
          <w:sz w:val="24"/>
          <w:szCs w:val="24"/>
        </w:rPr>
        <w:t>pracowanie harmonogramu inwentaryzacji.</w:t>
      </w:r>
    </w:p>
    <w:p w14:paraId="6076DB2F" w14:textId="66ADAD9A" w:rsidR="00CC20FE" w:rsidRPr="000B7AE0" w:rsidRDefault="00940344" w:rsidP="000A22C2">
      <w:pPr>
        <w:pStyle w:val="Tekstpodstawowy"/>
        <w:numPr>
          <w:ilvl w:val="0"/>
          <w:numId w:val="19"/>
        </w:numPr>
        <w:spacing w:line="360" w:lineRule="auto"/>
        <w:rPr>
          <w:rFonts w:ascii="Calibri" w:hAnsi="Calibri" w:cs="Calibri"/>
          <w:sz w:val="24"/>
          <w:szCs w:val="24"/>
        </w:rPr>
      </w:pPr>
      <w:r>
        <w:rPr>
          <w:rFonts w:ascii="Calibri" w:hAnsi="Calibri" w:cs="Calibri"/>
          <w:sz w:val="24"/>
          <w:szCs w:val="24"/>
        </w:rPr>
        <w:t>w</w:t>
      </w:r>
      <w:r w:rsidR="00CC20FE" w:rsidRPr="000B7AE0">
        <w:rPr>
          <w:rFonts w:ascii="Calibri" w:hAnsi="Calibri" w:cs="Calibri"/>
          <w:sz w:val="24"/>
          <w:szCs w:val="24"/>
        </w:rPr>
        <w:t>nioskowanie o skład komisji inwentaryzacyjnej, zespołów spisowych.</w:t>
      </w:r>
    </w:p>
    <w:p w14:paraId="64B24275" w14:textId="7C52E430" w:rsidR="00CB05BA" w:rsidRPr="000B7AE0" w:rsidRDefault="00940344" w:rsidP="000A22C2">
      <w:pPr>
        <w:numPr>
          <w:ilvl w:val="0"/>
          <w:numId w:val="19"/>
        </w:numPr>
        <w:suppressAutoHyphens/>
        <w:spacing w:after="0" w:line="360" w:lineRule="auto"/>
        <w:jc w:val="both"/>
        <w:rPr>
          <w:rFonts w:ascii="Calibri" w:hAnsi="Calibri" w:cs="Calibri"/>
          <w:sz w:val="24"/>
          <w:szCs w:val="24"/>
        </w:rPr>
      </w:pPr>
      <w:r>
        <w:rPr>
          <w:rFonts w:ascii="Calibri" w:hAnsi="Calibri" w:cs="Calibri"/>
          <w:sz w:val="24"/>
          <w:szCs w:val="24"/>
        </w:rPr>
        <w:t>z</w:t>
      </w:r>
      <w:r w:rsidR="00660A60" w:rsidRPr="000B7AE0">
        <w:rPr>
          <w:rFonts w:ascii="Calibri" w:hAnsi="Calibri" w:cs="Calibri"/>
          <w:sz w:val="24"/>
          <w:szCs w:val="24"/>
        </w:rPr>
        <w:t>o</w:t>
      </w:r>
      <w:r w:rsidR="00CB05BA" w:rsidRPr="000B7AE0">
        <w:rPr>
          <w:rFonts w:ascii="Calibri" w:hAnsi="Calibri" w:cs="Calibri"/>
          <w:sz w:val="24"/>
          <w:szCs w:val="24"/>
        </w:rPr>
        <w:t>rganiz</w:t>
      </w:r>
      <w:r w:rsidR="00660A60" w:rsidRPr="000B7AE0">
        <w:rPr>
          <w:rFonts w:ascii="Calibri" w:hAnsi="Calibri" w:cs="Calibri"/>
          <w:sz w:val="24"/>
          <w:szCs w:val="24"/>
        </w:rPr>
        <w:t xml:space="preserve">owanie </w:t>
      </w:r>
      <w:r w:rsidR="00CB05BA" w:rsidRPr="000B7AE0">
        <w:rPr>
          <w:rFonts w:ascii="Calibri" w:hAnsi="Calibri" w:cs="Calibri"/>
          <w:sz w:val="24"/>
          <w:szCs w:val="24"/>
        </w:rPr>
        <w:t xml:space="preserve">szkolenia przed rozpoczęciem inwentaryzacji dla przewodniczących </w:t>
      </w:r>
      <w:r w:rsidR="00CC07C7">
        <w:rPr>
          <w:rFonts w:ascii="Calibri" w:hAnsi="Calibri" w:cs="Calibri"/>
          <w:sz w:val="24"/>
          <w:szCs w:val="24"/>
        </w:rPr>
        <w:t>Zespołów Spisowych</w:t>
      </w:r>
      <w:r w:rsidR="00CB05BA" w:rsidRPr="000B7AE0">
        <w:rPr>
          <w:rFonts w:ascii="Calibri" w:hAnsi="Calibri" w:cs="Calibri"/>
          <w:sz w:val="24"/>
          <w:szCs w:val="24"/>
        </w:rPr>
        <w:t>,</w:t>
      </w:r>
    </w:p>
    <w:p w14:paraId="4AC3903C" w14:textId="13090C3D" w:rsidR="00CC20FE" w:rsidRPr="000B7AE0" w:rsidRDefault="00940344" w:rsidP="000B7AE0">
      <w:pPr>
        <w:pStyle w:val="Tekstpodstawowy"/>
        <w:numPr>
          <w:ilvl w:val="0"/>
          <w:numId w:val="19"/>
        </w:numPr>
        <w:spacing w:line="360" w:lineRule="auto"/>
        <w:rPr>
          <w:rFonts w:ascii="Calibri" w:hAnsi="Calibri" w:cs="Calibri"/>
          <w:sz w:val="24"/>
          <w:szCs w:val="24"/>
        </w:rPr>
      </w:pPr>
      <w:r>
        <w:rPr>
          <w:rFonts w:ascii="Calibri" w:hAnsi="Calibri" w:cs="Calibri"/>
          <w:sz w:val="24"/>
          <w:szCs w:val="24"/>
        </w:rPr>
        <w:t>u</w:t>
      </w:r>
      <w:r w:rsidR="00CC20FE" w:rsidRPr="000B7AE0">
        <w:rPr>
          <w:rFonts w:ascii="Calibri" w:hAnsi="Calibri" w:cs="Calibri"/>
          <w:sz w:val="24"/>
          <w:szCs w:val="24"/>
        </w:rPr>
        <w:t>dzielenie instruktażu zespołom spisowym</w:t>
      </w:r>
    </w:p>
    <w:p w14:paraId="4B8138CB" w14:textId="3B53865E" w:rsidR="00CC20FE" w:rsidRPr="000B7AE0" w:rsidRDefault="00940344" w:rsidP="000B7AE0">
      <w:pPr>
        <w:pStyle w:val="Tekstpodstawowy"/>
        <w:numPr>
          <w:ilvl w:val="0"/>
          <w:numId w:val="19"/>
        </w:numPr>
        <w:spacing w:line="360" w:lineRule="auto"/>
        <w:rPr>
          <w:rFonts w:ascii="Calibri" w:hAnsi="Calibri" w:cs="Calibri"/>
          <w:sz w:val="24"/>
          <w:szCs w:val="24"/>
        </w:rPr>
      </w:pPr>
      <w:r>
        <w:rPr>
          <w:rFonts w:ascii="Calibri" w:hAnsi="Calibri" w:cs="Calibri"/>
          <w:sz w:val="24"/>
          <w:szCs w:val="24"/>
        </w:rPr>
        <w:t>p</w:t>
      </w:r>
      <w:r w:rsidR="00CC20FE" w:rsidRPr="000B7AE0">
        <w:rPr>
          <w:rFonts w:ascii="Calibri" w:hAnsi="Calibri" w:cs="Calibri"/>
          <w:sz w:val="24"/>
          <w:szCs w:val="24"/>
        </w:rPr>
        <w:t>obranie arkuszy spisu z natury (objętych ewidencją druków ścisłego zarachowania)  i prowadzenie kontroli ich wykorzystania.</w:t>
      </w:r>
    </w:p>
    <w:p w14:paraId="376CAC46" w14:textId="293A6424" w:rsidR="00CC20FE" w:rsidRPr="000B7AE0" w:rsidRDefault="00940344" w:rsidP="000B7AE0">
      <w:pPr>
        <w:pStyle w:val="Tekstpodstawowy"/>
        <w:numPr>
          <w:ilvl w:val="0"/>
          <w:numId w:val="19"/>
        </w:numPr>
        <w:spacing w:line="360" w:lineRule="auto"/>
        <w:rPr>
          <w:rFonts w:ascii="Calibri" w:hAnsi="Calibri" w:cs="Calibri"/>
          <w:sz w:val="24"/>
          <w:szCs w:val="24"/>
        </w:rPr>
      </w:pPr>
      <w:r>
        <w:rPr>
          <w:rFonts w:ascii="Calibri" w:hAnsi="Calibri" w:cs="Calibri"/>
          <w:sz w:val="24"/>
          <w:szCs w:val="24"/>
        </w:rPr>
        <w:t>d</w:t>
      </w:r>
      <w:r w:rsidR="00CC20FE" w:rsidRPr="000B7AE0">
        <w:rPr>
          <w:rFonts w:ascii="Calibri" w:hAnsi="Calibri" w:cs="Calibri"/>
          <w:sz w:val="24"/>
          <w:szCs w:val="24"/>
        </w:rPr>
        <w:t>opilnowanie ciągłości i terminowości przeprowadzenia prac inwentaryzacyjnych.</w:t>
      </w:r>
    </w:p>
    <w:p w14:paraId="5F19BBD1" w14:textId="38168811" w:rsidR="00CC20FE" w:rsidRPr="000B7AE0" w:rsidRDefault="00940344" w:rsidP="000B7AE0">
      <w:pPr>
        <w:pStyle w:val="Tekstpodstawowy"/>
        <w:numPr>
          <w:ilvl w:val="0"/>
          <w:numId w:val="19"/>
        </w:numPr>
        <w:spacing w:line="360" w:lineRule="auto"/>
        <w:rPr>
          <w:rFonts w:ascii="Calibri" w:hAnsi="Calibri" w:cs="Calibri"/>
          <w:sz w:val="24"/>
          <w:szCs w:val="24"/>
        </w:rPr>
      </w:pPr>
      <w:r>
        <w:rPr>
          <w:rFonts w:ascii="Calibri" w:hAnsi="Calibri" w:cs="Calibri"/>
          <w:sz w:val="24"/>
          <w:szCs w:val="24"/>
        </w:rPr>
        <w:t>n</w:t>
      </w:r>
      <w:r w:rsidR="00CC20FE" w:rsidRPr="000B7AE0">
        <w:rPr>
          <w:rFonts w:ascii="Calibri" w:hAnsi="Calibri" w:cs="Calibri"/>
          <w:sz w:val="24"/>
          <w:szCs w:val="24"/>
        </w:rPr>
        <w:t>adzorowanie prac zespołów spisowych.</w:t>
      </w:r>
    </w:p>
    <w:p w14:paraId="79471837" w14:textId="5D103F0E" w:rsidR="00CC20FE" w:rsidRPr="000B7AE0" w:rsidRDefault="00940344" w:rsidP="000B7AE0">
      <w:pPr>
        <w:pStyle w:val="Tekstpodstawowy"/>
        <w:numPr>
          <w:ilvl w:val="0"/>
          <w:numId w:val="19"/>
        </w:numPr>
        <w:spacing w:line="360" w:lineRule="auto"/>
        <w:rPr>
          <w:rFonts w:ascii="Calibri" w:hAnsi="Calibri" w:cs="Calibri"/>
          <w:sz w:val="24"/>
          <w:szCs w:val="24"/>
        </w:rPr>
      </w:pPr>
      <w:r>
        <w:rPr>
          <w:rFonts w:ascii="Calibri" w:hAnsi="Calibri" w:cs="Calibri"/>
          <w:sz w:val="24"/>
          <w:szCs w:val="24"/>
        </w:rPr>
        <w:t>p</w:t>
      </w:r>
      <w:r w:rsidR="00CC20FE" w:rsidRPr="000B7AE0">
        <w:rPr>
          <w:rFonts w:ascii="Calibri" w:hAnsi="Calibri" w:cs="Calibri"/>
          <w:sz w:val="24"/>
          <w:szCs w:val="24"/>
        </w:rPr>
        <w:t>rzyjmowanie od zespołów spisowych wypełnionych arkuszy spisu z natury oraz sprawdzenie ich pod względem formalnym.</w:t>
      </w:r>
    </w:p>
    <w:p w14:paraId="3778E746" w14:textId="3A5B64EC" w:rsidR="00CC20FE" w:rsidRPr="000B7AE0" w:rsidRDefault="00940344" w:rsidP="000B7AE0">
      <w:pPr>
        <w:pStyle w:val="Tekstpodstawowy"/>
        <w:numPr>
          <w:ilvl w:val="0"/>
          <w:numId w:val="19"/>
        </w:numPr>
        <w:spacing w:line="360" w:lineRule="auto"/>
        <w:rPr>
          <w:rFonts w:ascii="Calibri" w:hAnsi="Calibri" w:cs="Calibri"/>
          <w:sz w:val="24"/>
          <w:szCs w:val="24"/>
        </w:rPr>
      </w:pPr>
      <w:r>
        <w:rPr>
          <w:rFonts w:ascii="Calibri" w:hAnsi="Calibri" w:cs="Calibri"/>
          <w:sz w:val="24"/>
          <w:szCs w:val="24"/>
        </w:rPr>
        <w:t>r</w:t>
      </w:r>
      <w:r w:rsidR="00CC20FE" w:rsidRPr="000B7AE0">
        <w:rPr>
          <w:rFonts w:ascii="Calibri" w:hAnsi="Calibri" w:cs="Calibri"/>
          <w:sz w:val="24"/>
          <w:szCs w:val="24"/>
        </w:rPr>
        <w:t>ozliczenie się z pobranych arkuszy spisowych z komórką prowadzącą ewidencję druków ścisłego zarachowania.</w:t>
      </w:r>
    </w:p>
    <w:p w14:paraId="344D347C" w14:textId="0B57CD37" w:rsidR="00CC20FE" w:rsidRPr="000B7AE0" w:rsidRDefault="00940344" w:rsidP="000B7AE0">
      <w:pPr>
        <w:pStyle w:val="Tekstpodstawowy"/>
        <w:numPr>
          <w:ilvl w:val="0"/>
          <w:numId w:val="19"/>
        </w:numPr>
        <w:spacing w:line="360" w:lineRule="auto"/>
        <w:rPr>
          <w:rFonts w:ascii="Calibri" w:hAnsi="Calibri" w:cs="Calibri"/>
          <w:sz w:val="24"/>
          <w:szCs w:val="24"/>
        </w:rPr>
      </w:pPr>
      <w:r>
        <w:rPr>
          <w:rFonts w:ascii="Calibri" w:hAnsi="Calibri" w:cs="Calibri"/>
          <w:sz w:val="24"/>
          <w:szCs w:val="24"/>
        </w:rPr>
        <w:t>b</w:t>
      </w:r>
      <w:r w:rsidR="00CC20FE" w:rsidRPr="000B7AE0">
        <w:rPr>
          <w:rFonts w:ascii="Calibri" w:hAnsi="Calibri" w:cs="Calibri"/>
          <w:sz w:val="24"/>
          <w:szCs w:val="24"/>
        </w:rPr>
        <w:t>ieżące informowanie kierownika jednostki o stwierdzonych nieprawidłowościach związanych z zabezpieczeniem mienia.</w:t>
      </w:r>
    </w:p>
    <w:p w14:paraId="10E33A8A" w14:textId="3A951E81" w:rsidR="00CC20FE" w:rsidRPr="000B7AE0" w:rsidRDefault="00940344" w:rsidP="000B7AE0">
      <w:pPr>
        <w:pStyle w:val="Tekstpodstawowy"/>
        <w:numPr>
          <w:ilvl w:val="0"/>
          <w:numId w:val="19"/>
        </w:numPr>
        <w:spacing w:line="360" w:lineRule="auto"/>
        <w:rPr>
          <w:rFonts w:ascii="Calibri" w:hAnsi="Calibri" w:cs="Calibri"/>
          <w:sz w:val="24"/>
          <w:szCs w:val="24"/>
        </w:rPr>
      </w:pPr>
      <w:r>
        <w:rPr>
          <w:rFonts w:ascii="Calibri" w:hAnsi="Calibri" w:cs="Calibri"/>
          <w:sz w:val="24"/>
          <w:szCs w:val="24"/>
        </w:rPr>
        <w:lastRenderedPageBreak/>
        <w:t>z</w:t>
      </w:r>
      <w:r w:rsidR="00CC20FE" w:rsidRPr="000B7AE0">
        <w:rPr>
          <w:rFonts w:ascii="Calibri" w:hAnsi="Calibri" w:cs="Calibri"/>
          <w:sz w:val="24"/>
          <w:szCs w:val="24"/>
        </w:rPr>
        <w:t>ebranie wyjaśnień dotyczących stwierdzonych różnic inwentaryzacyjnych.</w:t>
      </w:r>
    </w:p>
    <w:p w14:paraId="78496A2A" w14:textId="3474143D" w:rsidR="00CC20FE" w:rsidRPr="000B7AE0" w:rsidRDefault="00CC20FE" w:rsidP="000B7AE0">
      <w:pPr>
        <w:pStyle w:val="Tekstpodstawowy"/>
        <w:numPr>
          <w:ilvl w:val="0"/>
          <w:numId w:val="19"/>
        </w:numPr>
        <w:spacing w:line="360" w:lineRule="auto"/>
        <w:rPr>
          <w:rFonts w:ascii="Calibri" w:hAnsi="Calibri" w:cs="Calibri"/>
          <w:sz w:val="24"/>
          <w:szCs w:val="24"/>
        </w:rPr>
      </w:pPr>
      <w:r w:rsidRPr="000B7AE0">
        <w:rPr>
          <w:rFonts w:ascii="Calibri" w:hAnsi="Calibri" w:cs="Calibri"/>
          <w:sz w:val="24"/>
          <w:szCs w:val="24"/>
        </w:rPr>
        <w:t xml:space="preserve"> </w:t>
      </w:r>
      <w:r w:rsidR="00940344">
        <w:rPr>
          <w:rFonts w:ascii="Calibri" w:hAnsi="Calibri" w:cs="Calibri"/>
          <w:sz w:val="24"/>
          <w:szCs w:val="24"/>
        </w:rPr>
        <w:t>s</w:t>
      </w:r>
      <w:r w:rsidRPr="000B7AE0">
        <w:rPr>
          <w:rFonts w:ascii="Calibri" w:hAnsi="Calibri" w:cs="Calibri"/>
          <w:sz w:val="24"/>
          <w:szCs w:val="24"/>
        </w:rPr>
        <w:t>porządzenie protokołu z prac komisji, przedłożenie propozycji rozliczenia różnic inwentaryzacyjnych.</w:t>
      </w:r>
    </w:p>
    <w:p w14:paraId="337AC9A4" w14:textId="70C68D7E" w:rsidR="00CC20FE" w:rsidRPr="000B7AE0" w:rsidRDefault="005C1733" w:rsidP="000B7AE0">
      <w:pPr>
        <w:pStyle w:val="Nagwek2"/>
        <w:spacing w:before="0" w:after="0" w:line="360" w:lineRule="auto"/>
        <w:jc w:val="both"/>
        <w:rPr>
          <w:rFonts w:ascii="Calibri" w:hAnsi="Calibri" w:cs="Calibri"/>
          <w:color w:val="auto"/>
          <w:sz w:val="24"/>
          <w:szCs w:val="24"/>
        </w:rPr>
      </w:pPr>
      <w:r w:rsidRPr="000B7AE0">
        <w:rPr>
          <w:rFonts w:ascii="Calibri" w:hAnsi="Calibri" w:cs="Calibri"/>
          <w:color w:val="auto"/>
          <w:sz w:val="24"/>
          <w:szCs w:val="24"/>
        </w:rPr>
        <w:t xml:space="preserve">4. </w:t>
      </w:r>
      <w:r w:rsidR="00CC20FE" w:rsidRPr="000B7AE0">
        <w:rPr>
          <w:rFonts w:ascii="Calibri" w:hAnsi="Calibri" w:cs="Calibri"/>
          <w:color w:val="auto"/>
          <w:sz w:val="24"/>
          <w:szCs w:val="24"/>
        </w:rPr>
        <w:t>Zespoły spisowe</w:t>
      </w:r>
    </w:p>
    <w:p w14:paraId="4365648E" w14:textId="1981005E" w:rsidR="0003687B" w:rsidRPr="000B7AE0" w:rsidRDefault="0003687B" w:rsidP="000B7AE0">
      <w:pPr>
        <w:suppressAutoHyphens/>
        <w:spacing w:after="0" w:line="360" w:lineRule="auto"/>
        <w:jc w:val="both"/>
        <w:rPr>
          <w:rFonts w:ascii="Calibri" w:hAnsi="Calibri" w:cs="Calibri"/>
          <w:sz w:val="24"/>
          <w:szCs w:val="24"/>
        </w:rPr>
      </w:pPr>
      <w:r w:rsidRPr="000B7AE0">
        <w:rPr>
          <w:rFonts w:ascii="Calibri" w:hAnsi="Calibri" w:cs="Calibri"/>
          <w:sz w:val="24"/>
          <w:szCs w:val="24"/>
        </w:rPr>
        <w:t xml:space="preserve">1) </w:t>
      </w:r>
      <w:r w:rsidR="00CC20FE" w:rsidRPr="000B7AE0">
        <w:rPr>
          <w:rFonts w:ascii="Calibri" w:hAnsi="Calibri" w:cs="Calibri"/>
          <w:sz w:val="24"/>
          <w:szCs w:val="24"/>
        </w:rPr>
        <w:t>Zespoły spisowy w składzie co najmniej z dwóch osób powołuje kierownik jednostki na wniosek przewodniczącego komisji inwentaryzacyjnej.</w:t>
      </w:r>
      <w:r w:rsidR="006A6CCA">
        <w:rPr>
          <w:rFonts w:ascii="Calibri" w:hAnsi="Calibri" w:cs="Calibri"/>
          <w:sz w:val="24"/>
          <w:szCs w:val="24"/>
        </w:rPr>
        <w:t xml:space="preserve"> </w:t>
      </w:r>
      <w:r w:rsidR="006A6CCA" w:rsidRPr="000B7AE0">
        <w:rPr>
          <w:rFonts w:ascii="Calibri" w:hAnsi="Calibri" w:cs="Calibri"/>
          <w:sz w:val="24"/>
          <w:szCs w:val="24"/>
        </w:rPr>
        <w:t>W przypadku gdy osoba materialnie odpowiedzialna nie może być obecna przy spisie i nie wyznaczyła innej osoby, zespół spisowy musi składać się co najmniej z trzech osób</w:t>
      </w:r>
      <w:r w:rsidR="006A6CCA">
        <w:rPr>
          <w:rFonts w:ascii="Calibri" w:hAnsi="Calibri" w:cs="Calibri"/>
          <w:sz w:val="24"/>
          <w:szCs w:val="24"/>
        </w:rPr>
        <w:t>.</w:t>
      </w:r>
    </w:p>
    <w:p w14:paraId="0BF2E41A" w14:textId="7FB8F16A" w:rsidR="00CC20FE" w:rsidRPr="000B7AE0" w:rsidRDefault="0003687B" w:rsidP="000B7AE0">
      <w:pPr>
        <w:suppressAutoHyphens/>
        <w:spacing w:after="0" w:line="360" w:lineRule="auto"/>
        <w:jc w:val="both"/>
        <w:rPr>
          <w:rFonts w:ascii="Calibri" w:hAnsi="Calibri" w:cs="Calibri"/>
          <w:sz w:val="24"/>
          <w:szCs w:val="24"/>
        </w:rPr>
      </w:pPr>
      <w:r w:rsidRPr="000B7AE0">
        <w:rPr>
          <w:rFonts w:ascii="Calibri" w:hAnsi="Calibri" w:cs="Calibri"/>
          <w:sz w:val="24"/>
          <w:szCs w:val="24"/>
        </w:rPr>
        <w:t xml:space="preserve">2) </w:t>
      </w:r>
      <w:r w:rsidR="00CC20FE" w:rsidRPr="000B7AE0">
        <w:rPr>
          <w:rFonts w:ascii="Calibri" w:hAnsi="Calibri" w:cs="Calibri"/>
          <w:sz w:val="24"/>
          <w:szCs w:val="24"/>
        </w:rPr>
        <w:t>W skład zespołów spisowych nie mogą wchodzić pracownicy materialnie odpowiedzialni za inwentaryzowane mienie oraz pracownicy księgowości prowadzący ewidencję inwentaryzowanych składników.</w:t>
      </w:r>
    </w:p>
    <w:p w14:paraId="00257491" w14:textId="7BC74437" w:rsidR="00CC20FE" w:rsidRPr="000B7AE0" w:rsidRDefault="0003687B" w:rsidP="000B7AE0">
      <w:pPr>
        <w:suppressAutoHyphens/>
        <w:spacing w:after="0" w:line="360" w:lineRule="auto"/>
        <w:jc w:val="both"/>
        <w:rPr>
          <w:rFonts w:ascii="Calibri" w:hAnsi="Calibri" w:cs="Calibri"/>
          <w:sz w:val="24"/>
          <w:szCs w:val="24"/>
        </w:rPr>
      </w:pPr>
      <w:r w:rsidRPr="000B7AE0">
        <w:rPr>
          <w:rFonts w:ascii="Calibri" w:hAnsi="Calibri" w:cs="Calibri"/>
          <w:sz w:val="24"/>
          <w:szCs w:val="24"/>
        </w:rPr>
        <w:t xml:space="preserve">3) </w:t>
      </w:r>
      <w:r w:rsidR="00CC20FE" w:rsidRPr="000B7AE0">
        <w:rPr>
          <w:rFonts w:ascii="Calibri" w:hAnsi="Calibri" w:cs="Calibri"/>
          <w:sz w:val="24"/>
          <w:szCs w:val="24"/>
        </w:rPr>
        <w:t>W skład zespołów spisowych mogą być powołane osoby niebędące pracownikami.</w:t>
      </w:r>
    </w:p>
    <w:p w14:paraId="37F59E37" w14:textId="5F3A041C" w:rsidR="00CC20FE" w:rsidRPr="000B7AE0" w:rsidRDefault="0003687B" w:rsidP="000B7AE0">
      <w:pPr>
        <w:suppressAutoHyphens/>
        <w:spacing w:after="0" w:line="360" w:lineRule="auto"/>
        <w:jc w:val="both"/>
        <w:rPr>
          <w:rFonts w:ascii="Calibri" w:hAnsi="Calibri" w:cs="Calibri"/>
          <w:sz w:val="24"/>
          <w:szCs w:val="24"/>
        </w:rPr>
      </w:pPr>
      <w:r w:rsidRPr="000B7AE0">
        <w:rPr>
          <w:rFonts w:ascii="Calibri" w:hAnsi="Calibri" w:cs="Calibri"/>
          <w:sz w:val="24"/>
          <w:szCs w:val="24"/>
        </w:rPr>
        <w:t xml:space="preserve">4) </w:t>
      </w:r>
      <w:r w:rsidR="00CC20FE" w:rsidRPr="000B7AE0">
        <w:rPr>
          <w:rFonts w:ascii="Calibri" w:hAnsi="Calibri" w:cs="Calibri"/>
          <w:sz w:val="24"/>
          <w:szCs w:val="24"/>
        </w:rPr>
        <w:t>Do zadań zespołów należy</w:t>
      </w:r>
    </w:p>
    <w:p w14:paraId="64C37F05" w14:textId="7F89BB00" w:rsidR="00CC20FE" w:rsidRPr="000B7AE0" w:rsidRDefault="00940344" w:rsidP="000B7AE0">
      <w:pPr>
        <w:pStyle w:val="Tekstpodstawowy"/>
        <w:numPr>
          <w:ilvl w:val="0"/>
          <w:numId w:val="20"/>
        </w:numPr>
        <w:spacing w:line="360" w:lineRule="auto"/>
        <w:rPr>
          <w:rFonts w:ascii="Calibri" w:hAnsi="Calibri" w:cs="Calibri"/>
          <w:sz w:val="24"/>
          <w:szCs w:val="24"/>
        </w:rPr>
      </w:pPr>
      <w:r>
        <w:rPr>
          <w:rFonts w:ascii="Calibri" w:hAnsi="Calibri" w:cs="Calibri"/>
          <w:sz w:val="24"/>
          <w:szCs w:val="24"/>
        </w:rPr>
        <w:t>z</w:t>
      </w:r>
      <w:r w:rsidR="00CC20FE" w:rsidRPr="000B7AE0">
        <w:rPr>
          <w:rFonts w:ascii="Calibri" w:hAnsi="Calibri" w:cs="Calibri"/>
          <w:sz w:val="24"/>
          <w:szCs w:val="24"/>
        </w:rPr>
        <w:t>apoznanie się z przepisami dotyczącymi zasad przeprowadzania inwentaryzacji,</w:t>
      </w:r>
    </w:p>
    <w:p w14:paraId="3AECBF47" w14:textId="35C0DB77" w:rsidR="00CC20FE" w:rsidRPr="000B7AE0" w:rsidRDefault="00940344" w:rsidP="000B7AE0">
      <w:pPr>
        <w:pStyle w:val="Tekstpodstawowy"/>
        <w:numPr>
          <w:ilvl w:val="0"/>
          <w:numId w:val="20"/>
        </w:numPr>
        <w:spacing w:line="360" w:lineRule="auto"/>
        <w:rPr>
          <w:rFonts w:ascii="Calibri" w:hAnsi="Calibri" w:cs="Calibri"/>
          <w:sz w:val="24"/>
          <w:szCs w:val="24"/>
        </w:rPr>
      </w:pPr>
      <w:r>
        <w:rPr>
          <w:rFonts w:ascii="Calibri" w:hAnsi="Calibri" w:cs="Calibri"/>
          <w:sz w:val="24"/>
          <w:szCs w:val="24"/>
        </w:rPr>
        <w:t>p</w:t>
      </w:r>
      <w:r w:rsidR="00CC20FE" w:rsidRPr="000B7AE0">
        <w:rPr>
          <w:rFonts w:ascii="Calibri" w:hAnsi="Calibri" w:cs="Calibri"/>
          <w:sz w:val="24"/>
          <w:szCs w:val="24"/>
        </w:rPr>
        <w:t>obranie za pokwitowaniem od przewodniczącego komisji inwentaryzacyjnej arkuszy spisowych,</w:t>
      </w:r>
    </w:p>
    <w:p w14:paraId="0C7F5DD9" w14:textId="7AE8D122" w:rsidR="00CC20FE" w:rsidRPr="000B7AE0" w:rsidRDefault="00940344" w:rsidP="000B7AE0">
      <w:pPr>
        <w:pStyle w:val="Tekstpodstawowy"/>
        <w:numPr>
          <w:ilvl w:val="0"/>
          <w:numId w:val="20"/>
        </w:numPr>
        <w:spacing w:line="360" w:lineRule="auto"/>
        <w:rPr>
          <w:rFonts w:ascii="Calibri" w:hAnsi="Calibri" w:cs="Calibri"/>
          <w:sz w:val="24"/>
          <w:szCs w:val="24"/>
        </w:rPr>
      </w:pPr>
      <w:r>
        <w:rPr>
          <w:rFonts w:ascii="Calibri" w:hAnsi="Calibri" w:cs="Calibri"/>
          <w:sz w:val="24"/>
          <w:szCs w:val="24"/>
        </w:rPr>
        <w:t>z</w:t>
      </w:r>
      <w:r w:rsidR="00CC20FE" w:rsidRPr="000B7AE0">
        <w:rPr>
          <w:rFonts w:ascii="Calibri" w:hAnsi="Calibri" w:cs="Calibri"/>
          <w:sz w:val="24"/>
          <w:szCs w:val="24"/>
        </w:rPr>
        <w:t>ebranie oświadczeń od osób odpowiedzialnych materialnie za inwentaryzowane mienie dotyczących</w:t>
      </w:r>
      <w:r w:rsidR="009C5D53" w:rsidRPr="000B7AE0">
        <w:rPr>
          <w:rFonts w:ascii="Calibri" w:hAnsi="Calibri" w:cs="Calibri"/>
          <w:sz w:val="24"/>
          <w:szCs w:val="24"/>
        </w:rPr>
        <w:t xml:space="preserve"> tj. </w:t>
      </w:r>
      <w:r w:rsidR="00CC20FE" w:rsidRPr="000B7AE0">
        <w:rPr>
          <w:rFonts w:ascii="Calibri" w:hAnsi="Calibri" w:cs="Calibri"/>
          <w:sz w:val="24"/>
          <w:szCs w:val="24"/>
        </w:rPr>
        <w:t>przygotowania do inwentaryzacji obszarów spisowych,</w:t>
      </w:r>
      <w:r w:rsidR="009C5D53" w:rsidRPr="000B7AE0">
        <w:rPr>
          <w:rFonts w:ascii="Calibri" w:hAnsi="Calibri" w:cs="Calibri"/>
          <w:sz w:val="24"/>
          <w:szCs w:val="24"/>
        </w:rPr>
        <w:t xml:space="preserve"> </w:t>
      </w:r>
      <w:r w:rsidR="00CC20FE" w:rsidRPr="000B7AE0">
        <w:rPr>
          <w:rFonts w:ascii="Calibri" w:hAnsi="Calibri" w:cs="Calibri"/>
          <w:sz w:val="24"/>
          <w:szCs w:val="24"/>
        </w:rPr>
        <w:t>złożenie do księgowości wszystkich dokumentów dotyczących przychodów i rozchodów inwentaryzowanych składników oraz ich ujęcia w ewidencji ilościowej,</w:t>
      </w:r>
      <w:r w:rsidR="009C5D53" w:rsidRPr="000B7AE0">
        <w:rPr>
          <w:rFonts w:ascii="Calibri" w:hAnsi="Calibri" w:cs="Calibri"/>
          <w:sz w:val="24"/>
          <w:szCs w:val="24"/>
        </w:rPr>
        <w:t xml:space="preserve"> </w:t>
      </w:r>
      <w:r w:rsidR="00CC20FE" w:rsidRPr="000B7AE0">
        <w:rPr>
          <w:rFonts w:ascii="Calibri" w:hAnsi="Calibri" w:cs="Calibri"/>
          <w:sz w:val="24"/>
          <w:szCs w:val="24"/>
        </w:rPr>
        <w:t>wniosków i zastrzeżeń do prac komisji,</w:t>
      </w:r>
    </w:p>
    <w:p w14:paraId="0D400223" w14:textId="743834EB" w:rsidR="00CC20FE" w:rsidRPr="000B7AE0" w:rsidRDefault="00940344" w:rsidP="000B7AE0">
      <w:pPr>
        <w:pStyle w:val="Tekstpodstawowy"/>
        <w:numPr>
          <w:ilvl w:val="0"/>
          <w:numId w:val="20"/>
        </w:numPr>
        <w:spacing w:line="360" w:lineRule="auto"/>
        <w:rPr>
          <w:rFonts w:ascii="Calibri" w:hAnsi="Calibri" w:cs="Calibri"/>
          <w:sz w:val="24"/>
          <w:szCs w:val="24"/>
        </w:rPr>
      </w:pPr>
      <w:r>
        <w:rPr>
          <w:rFonts w:ascii="Calibri" w:hAnsi="Calibri" w:cs="Calibri"/>
          <w:sz w:val="24"/>
          <w:szCs w:val="24"/>
        </w:rPr>
        <w:t>d</w:t>
      </w:r>
      <w:r w:rsidR="00CC20FE" w:rsidRPr="000B7AE0">
        <w:rPr>
          <w:rFonts w:ascii="Calibri" w:hAnsi="Calibri" w:cs="Calibri"/>
          <w:sz w:val="24"/>
          <w:szCs w:val="24"/>
        </w:rPr>
        <w:t>okonanie spisu z natury określonych składników w terminach wyznaczonych przez przewodniczącego i ujęcie w arkuszach spisowych,</w:t>
      </w:r>
    </w:p>
    <w:p w14:paraId="6B9EA3F2" w14:textId="2A19F8FB" w:rsidR="00CC20FE" w:rsidRPr="000B7AE0" w:rsidRDefault="00940344" w:rsidP="000B7AE0">
      <w:pPr>
        <w:pStyle w:val="Tekstpodstawowy"/>
        <w:numPr>
          <w:ilvl w:val="0"/>
          <w:numId w:val="20"/>
        </w:numPr>
        <w:spacing w:line="360" w:lineRule="auto"/>
        <w:rPr>
          <w:rFonts w:ascii="Calibri" w:hAnsi="Calibri" w:cs="Calibri"/>
          <w:sz w:val="24"/>
          <w:szCs w:val="24"/>
        </w:rPr>
      </w:pPr>
      <w:r>
        <w:rPr>
          <w:rFonts w:ascii="Calibri" w:hAnsi="Calibri" w:cs="Calibri"/>
          <w:sz w:val="24"/>
          <w:szCs w:val="24"/>
        </w:rPr>
        <w:t>r</w:t>
      </w:r>
      <w:r w:rsidR="00CC20FE" w:rsidRPr="000B7AE0">
        <w:rPr>
          <w:rFonts w:ascii="Calibri" w:hAnsi="Calibri" w:cs="Calibri"/>
          <w:sz w:val="24"/>
          <w:szCs w:val="24"/>
        </w:rPr>
        <w:t>zetelne przeliczenie i przemierzenie danych składników majątkowych,</w:t>
      </w:r>
    </w:p>
    <w:p w14:paraId="400473B3" w14:textId="3BAB54CF" w:rsidR="00CC20FE" w:rsidRPr="000B7AE0" w:rsidRDefault="00940344" w:rsidP="000B7AE0">
      <w:pPr>
        <w:pStyle w:val="Tekstpodstawowy"/>
        <w:numPr>
          <w:ilvl w:val="0"/>
          <w:numId w:val="20"/>
        </w:numPr>
        <w:spacing w:line="360" w:lineRule="auto"/>
        <w:rPr>
          <w:rFonts w:ascii="Calibri" w:hAnsi="Calibri" w:cs="Calibri"/>
          <w:sz w:val="24"/>
          <w:szCs w:val="24"/>
        </w:rPr>
      </w:pPr>
      <w:r>
        <w:rPr>
          <w:rFonts w:ascii="Calibri" w:hAnsi="Calibri" w:cs="Calibri"/>
          <w:sz w:val="24"/>
          <w:szCs w:val="24"/>
        </w:rPr>
        <w:t>c</w:t>
      </w:r>
      <w:r w:rsidR="00CC20FE" w:rsidRPr="000B7AE0">
        <w:rPr>
          <w:rFonts w:ascii="Calibri" w:hAnsi="Calibri" w:cs="Calibri"/>
          <w:sz w:val="24"/>
          <w:szCs w:val="24"/>
        </w:rPr>
        <w:t>zytelne i bezbłędne wypełnianie dokumentów,</w:t>
      </w:r>
    </w:p>
    <w:p w14:paraId="34656A41" w14:textId="011F971C" w:rsidR="00CC20FE" w:rsidRPr="000B7AE0" w:rsidRDefault="00940344" w:rsidP="000B7AE0">
      <w:pPr>
        <w:pStyle w:val="Tekstpodstawowy"/>
        <w:numPr>
          <w:ilvl w:val="0"/>
          <w:numId w:val="20"/>
        </w:numPr>
        <w:spacing w:line="360" w:lineRule="auto"/>
        <w:rPr>
          <w:rFonts w:ascii="Calibri" w:hAnsi="Calibri" w:cs="Calibri"/>
          <w:sz w:val="24"/>
          <w:szCs w:val="24"/>
        </w:rPr>
      </w:pPr>
      <w:r>
        <w:rPr>
          <w:rFonts w:ascii="Calibri" w:hAnsi="Calibri" w:cs="Calibri"/>
          <w:sz w:val="24"/>
          <w:szCs w:val="24"/>
        </w:rPr>
        <w:t>p</w:t>
      </w:r>
      <w:r w:rsidR="00CC20FE" w:rsidRPr="000B7AE0">
        <w:rPr>
          <w:rFonts w:ascii="Calibri" w:hAnsi="Calibri" w:cs="Calibri"/>
          <w:sz w:val="24"/>
          <w:szCs w:val="24"/>
        </w:rPr>
        <w:t>rzekazanie arkuszy spisowych przewodniczącemu komisji .</w:t>
      </w:r>
    </w:p>
    <w:p w14:paraId="64129AA8" w14:textId="1E53DEB0" w:rsidR="00CC20FE" w:rsidRPr="000B7AE0" w:rsidRDefault="00480056" w:rsidP="000B7AE0">
      <w:pPr>
        <w:pStyle w:val="Nagwek2"/>
        <w:spacing w:before="0" w:after="0" w:line="360" w:lineRule="auto"/>
        <w:jc w:val="both"/>
        <w:rPr>
          <w:rFonts w:ascii="Calibri" w:hAnsi="Calibri" w:cs="Calibri"/>
          <w:color w:val="auto"/>
          <w:sz w:val="24"/>
          <w:szCs w:val="24"/>
        </w:rPr>
      </w:pPr>
      <w:r w:rsidRPr="000B7AE0">
        <w:rPr>
          <w:rFonts w:ascii="Calibri" w:hAnsi="Calibri" w:cs="Calibri"/>
          <w:color w:val="auto"/>
          <w:sz w:val="24"/>
          <w:szCs w:val="24"/>
        </w:rPr>
        <w:t xml:space="preserve">5. </w:t>
      </w:r>
      <w:r w:rsidR="00CC20FE" w:rsidRPr="000B7AE0">
        <w:rPr>
          <w:rFonts w:ascii="Calibri" w:hAnsi="Calibri" w:cs="Calibri"/>
          <w:color w:val="auto"/>
          <w:sz w:val="24"/>
          <w:szCs w:val="24"/>
        </w:rPr>
        <w:t xml:space="preserve"> Do zadań pracowników księgowości należy:</w:t>
      </w:r>
    </w:p>
    <w:p w14:paraId="38C4180B" w14:textId="04F7DF5B" w:rsidR="00CC20FE" w:rsidRPr="000B7AE0" w:rsidRDefault="00CC20FE" w:rsidP="000B7AE0">
      <w:pPr>
        <w:numPr>
          <w:ilvl w:val="0"/>
          <w:numId w:val="5"/>
        </w:numPr>
        <w:suppressAutoHyphens/>
        <w:spacing w:after="0" w:line="360" w:lineRule="auto"/>
        <w:jc w:val="both"/>
        <w:rPr>
          <w:rFonts w:ascii="Calibri" w:hAnsi="Calibri" w:cs="Calibri"/>
          <w:sz w:val="24"/>
          <w:szCs w:val="24"/>
        </w:rPr>
      </w:pPr>
      <w:r w:rsidRPr="000B7AE0">
        <w:rPr>
          <w:rFonts w:ascii="Calibri" w:hAnsi="Calibri" w:cs="Calibri"/>
          <w:sz w:val="24"/>
          <w:szCs w:val="24"/>
        </w:rPr>
        <w:t>przeprowadzenie inwentaryzacji w drodze potwierdzenia sald rozrachunków i środków pieniężnych</w:t>
      </w:r>
      <w:r w:rsidR="006A6CCA">
        <w:rPr>
          <w:rFonts w:ascii="Calibri" w:hAnsi="Calibri" w:cs="Calibri"/>
          <w:sz w:val="24"/>
          <w:szCs w:val="24"/>
        </w:rPr>
        <w:t>,</w:t>
      </w:r>
    </w:p>
    <w:p w14:paraId="55DB1EE2" w14:textId="77777777" w:rsidR="00CC20FE" w:rsidRPr="000B7AE0" w:rsidRDefault="00CC20FE" w:rsidP="000B7AE0">
      <w:pPr>
        <w:numPr>
          <w:ilvl w:val="0"/>
          <w:numId w:val="5"/>
        </w:numPr>
        <w:suppressAutoHyphens/>
        <w:spacing w:after="0" w:line="360" w:lineRule="auto"/>
        <w:jc w:val="both"/>
        <w:rPr>
          <w:rFonts w:ascii="Calibri" w:hAnsi="Calibri" w:cs="Calibri"/>
          <w:sz w:val="24"/>
          <w:szCs w:val="24"/>
        </w:rPr>
      </w:pPr>
      <w:r w:rsidRPr="000B7AE0">
        <w:rPr>
          <w:rFonts w:ascii="Calibri" w:hAnsi="Calibri" w:cs="Calibri"/>
          <w:sz w:val="24"/>
          <w:szCs w:val="24"/>
        </w:rPr>
        <w:t>weryfikacja oraz nadzór nad weryfikacją pozostałych aktywów i pasywów nieobjętych spisami z natury i potwierdzeniami sald, weryfikację przeprowadzają pracownicy merytoryczni zgodnie zakresem czynności z pracownikami księgowości,</w:t>
      </w:r>
    </w:p>
    <w:p w14:paraId="523CA97B" w14:textId="77777777" w:rsidR="00CC20FE" w:rsidRPr="000B7AE0" w:rsidRDefault="00CC20FE" w:rsidP="000B7AE0">
      <w:pPr>
        <w:numPr>
          <w:ilvl w:val="0"/>
          <w:numId w:val="5"/>
        </w:numPr>
        <w:suppressAutoHyphens/>
        <w:spacing w:after="0" w:line="360" w:lineRule="auto"/>
        <w:jc w:val="both"/>
        <w:rPr>
          <w:rFonts w:ascii="Calibri" w:hAnsi="Calibri" w:cs="Calibri"/>
          <w:sz w:val="24"/>
          <w:szCs w:val="24"/>
        </w:rPr>
      </w:pPr>
      <w:r w:rsidRPr="000B7AE0">
        <w:rPr>
          <w:rFonts w:ascii="Calibri" w:hAnsi="Calibri" w:cs="Calibri"/>
          <w:sz w:val="24"/>
          <w:szCs w:val="24"/>
        </w:rPr>
        <w:lastRenderedPageBreak/>
        <w:t>wycena inwentaryzowanych składników,</w:t>
      </w:r>
    </w:p>
    <w:p w14:paraId="7C3EA44E" w14:textId="77777777" w:rsidR="00CC20FE" w:rsidRPr="000B7AE0" w:rsidRDefault="00CC20FE" w:rsidP="000B7AE0">
      <w:pPr>
        <w:numPr>
          <w:ilvl w:val="0"/>
          <w:numId w:val="5"/>
        </w:numPr>
        <w:suppressAutoHyphens/>
        <w:spacing w:after="0" w:line="360" w:lineRule="auto"/>
        <w:jc w:val="both"/>
        <w:rPr>
          <w:rFonts w:ascii="Calibri" w:hAnsi="Calibri" w:cs="Calibri"/>
          <w:sz w:val="24"/>
          <w:szCs w:val="24"/>
        </w:rPr>
      </w:pPr>
      <w:r w:rsidRPr="000B7AE0">
        <w:rPr>
          <w:rFonts w:ascii="Calibri" w:hAnsi="Calibri" w:cs="Calibri"/>
          <w:sz w:val="24"/>
          <w:szCs w:val="24"/>
        </w:rPr>
        <w:t>ustalenie różnic inwentaryzacyjnych,</w:t>
      </w:r>
    </w:p>
    <w:p w14:paraId="0A322F43" w14:textId="77777777" w:rsidR="00CC20FE" w:rsidRDefault="00CC20FE" w:rsidP="000B7AE0">
      <w:pPr>
        <w:numPr>
          <w:ilvl w:val="0"/>
          <w:numId w:val="5"/>
        </w:numPr>
        <w:suppressAutoHyphens/>
        <w:spacing w:after="0" w:line="360" w:lineRule="auto"/>
        <w:jc w:val="both"/>
        <w:rPr>
          <w:rFonts w:ascii="Calibri" w:hAnsi="Calibri" w:cs="Calibri"/>
          <w:sz w:val="24"/>
          <w:szCs w:val="24"/>
        </w:rPr>
      </w:pPr>
      <w:r w:rsidRPr="000B7AE0">
        <w:rPr>
          <w:rFonts w:ascii="Calibri" w:hAnsi="Calibri" w:cs="Calibri"/>
          <w:sz w:val="24"/>
          <w:szCs w:val="24"/>
        </w:rPr>
        <w:t>terminowe rozliczenie różnic inwentaryzacyjnych zgodnie z decyzją  kierownika, w księgach rachunkowych roku obrotowego, na który przypadał termin inwentaryzacji.</w:t>
      </w:r>
    </w:p>
    <w:p w14:paraId="0CE07A3A" w14:textId="77777777" w:rsidR="000A22C2" w:rsidRPr="000B7AE0" w:rsidRDefault="000A22C2" w:rsidP="00C6784E">
      <w:pPr>
        <w:suppressAutoHyphens/>
        <w:spacing w:after="0" w:line="360" w:lineRule="auto"/>
        <w:ind w:left="397"/>
        <w:jc w:val="both"/>
        <w:rPr>
          <w:rFonts w:ascii="Calibri" w:hAnsi="Calibri" w:cs="Calibri"/>
          <w:sz w:val="24"/>
          <w:szCs w:val="24"/>
        </w:rPr>
      </w:pPr>
    </w:p>
    <w:p w14:paraId="34FF692D" w14:textId="36688E1F" w:rsidR="001A7F46" w:rsidRDefault="001A7F46" w:rsidP="001A7F46">
      <w:pPr>
        <w:spacing w:after="0" w:line="360" w:lineRule="auto"/>
        <w:jc w:val="center"/>
        <w:rPr>
          <w:rFonts w:ascii="Calibri" w:hAnsi="Calibri" w:cs="Calibri"/>
          <w:b/>
          <w:bCs/>
          <w:sz w:val="24"/>
          <w:szCs w:val="24"/>
        </w:rPr>
      </w:pPr>
      <w:r>
        <w:rPr>
          <w:rFonts w:ascii="Calibri" w:hAnsi="Calibri" w:cs="Calibri"/>
          <w:b/>
          <w:bCs/>
          <w:sz w:val="24"/>
          <w:szCs w:val="24"/>
        </w:rPr>
        <w:t>Rozdział IV – Etapy inwentaryzacji, przebieg inwentaryzacji – spis z natury, potwierdzenie sald, weryfikacja</w:t>
      </w:r>
    </w:p>
    <w:p w14:paraId="79A6BAD3" w14:textId="77777777" w:rsidR="000A22C2" w:rsidRDefault="000A22C2" w:rsidP="001A7F46">
      <w:pPr>
        <w:spacing w:after="0" w:line="360" w:lineRule="auto"/>
        <w:jc w:val="center"/>
        <w:rPr>
          <w:rFonts w:ascii="Calibri" w:hAnsi="Calibri" w:cs="Calibri"/>
          <w:b/>
          <w:bCs/>
          <w:sz w:val="24"/>
          <w:szCs w:val="24"/>
        </w:rPr>
      </w:pPr>
    </w:p>
    <w:p w14:paraId="602B668B" w14:textId="0D08433E" w:rsidR="001A7F46" w:rsidRDefault="00CC20FE" w:rsidP="000B7AE0">
      <w:pPr>
        <w:spacing w:after="0" w:line="360" w:lineRule="auto"/>
        <w:jc w:val="both"/>
        <w:rPr>
          <w:rFonts w:ascii="Calibri" w:hAnsi="Calibri" w:cs="Calibri"/>
          <w:b/>
          <w:bCs/>
          <w:sz w:val="24"/>
          <w:szCs w:val="24"/>
        </w:rPr>
      </w:pPr>
      <w:r w:rsidRPr="000B7AE0">
        <w:rPr>
          <w:rFonts w:ascii="Calibri" w:hAnsi="Calibri" w:cs="Calibri"/>
          <w:b/>
          <w:bCs/>
          <w:sz w:val="24"/>
          <w:szCs w:val="24"/>
        </w:rPr>
        <w:t>§ 7</w:t>
      </w:r>
      <w:r w:rsidR="00D40F8E" w:rsidRPr="000B7AE0">
        <w:rPr>
          <w:rFonts w:ascii="Calibri" w:hAnsi="Calibri" w:cs="Calibri"/>
          <w:b/>
          <w:bCs/>
          <w:sz w:val="24"/>
          <w:szCs w:val="24"/>
        </w:rPr>
        <w:t xml:space="preserve">. </w:t>
      </w:r>
      <w:r w:rsidR="001A7F46">
        <w:rPr>
          <w:rFonts w:ascii="Calibri" w:hAnsi="Calibri" w:cs="Calibri"/>
          <w:b/>
          <w:bCs/>
          <w:sz w:val="24"/>
          <w:szCs w:val="24"/>
        </w:rPr>
        <w:t>– Etapy inwentaryzacji</w:t>
      </w:r>
    </w:p>
    <w:p w14:paraId="41C55AA7" w14:textId="6420FA33" w:rsidR="00CC20FE" w:rsidRPr="000B7AE0" w:rsidRDefault="00CC20FE" w:rsidP="000B7AE0">
      <w:pPr>
        <w:spacing w:after="0" w:line="360" w:lineRule="auto"/>
        <w:jc w:val="both"/>
        <w:rPr>
          <w:rFonts w:ascii="Calibri" w:hAnsi="Calibri" w:cs="Calibri"/>
          <w:b/>
          <w:bCs/>
          <w:sz w:val="24"/>
          <w:szCs w:val="24"/>
        </w:rPr>
      </w:pPr>
      <w:r w:rsidRPr="000B7AE0">
        <w:rPr>
          <w:rFonts w:ascii="Calibri" w:hAnsi="Calibri" w:cs="Calibri"/>
          <w:sz w:val="24"/>
          <w:szCs w:val="24"/>
        </w:rPr>
        <w:t xml:space="preserve">Czynności inwentaryzacyjne są realizowane w następujących etapach: </w:t>
      </w:r>
    </w:p>
    <w:p w14:paraId="3C3A3453" w14:textId="3FE18954" w:rsidR="00CC20FE" w:rsidRPr="000B7AE0" w:rsidRDefault="00D40F8E" w:rsidP="000B7AE0">
      <w:pPr>
        <w:pStyle w:val="formularzwzortekst"/>
        <w:spacing w:after="0" w:line="360" w:lineRule="auto"/>
        <w:rPr>
          <w:rFonts w:ascii="Calibri" w:hAnsi="Calibri" w:cs="Calibri"/>
          <w:color w:val="auto"/>
          <w:sz w:val="24"/>
          <w:szCs w:val="24"/>
        </w:rPr>
      </w:pPr>
      <w:r w:rsidRPr="000B7AE0">
        <w:rPr>
          <w:rFonts w:ascii="Calibri" w:hAnsi="Calibri" w:cs="Calibri"/>
          <w:color w:val="auto"/>
          <w:sz w:val="24"/>
          <w:szCs w:val="24"/>
        </w:rPr>
        <w:t>1</w:t>
      </w:r>
      <w:r w:rsidR="00207F2C" w:rsidRPr="000B7AE0">
        <w:rPr>
          <w:rFonts w:ascii="Calibri" w:hAnsi="Calibri" w:cs="Calibri"/>
          <w:color w:val="auto"/>
          <w:sz w:val="24"/>
          <w:szCs w:val="24"/>
        </w:rPr>
        <w:t>.</w:t>
      </w:r>
      <w:r w:rsidRPr="000B7AE0">
        <w:rPr>
          <w:rFonts w:ascii="Calibri" w:hAnsi="Calibri" w:cs="Calibri"/>
          <w:color w:val="auto"/>
          <w:sz w:val="24"/>
          <w:szCs w:val="24"/>
        </w:rPr>
        <w:t xml:space="preserve"> </w:t>
      </w:r>
      <w:r w:rsidR="00CC20FE" w:rsidRPr="000B7AE0">
        <w:rPr>
          <w:rFonts w:ascii="Calibri" w:hAnsi="Calibri" w:cs="Calibri"/>
          <w:color w:val="auto"/>
          <w:sz w:val="24"/>
          <w:szCs w:val="24"/>
        </w:rPr>
        <w:t xml:space="preserve">Czynności przygotowawcze obejmują: </w:t>
      </w:r>
    </w:p>
    <w:p w14:paraId="1FF62920" w14:textId="77777777" w:rsidR="00CC20FE" w:rsidRPr="000B7AE0" w:rsidRDefault="00CC20FE" w:rsidP="000B7AE0">
      <w:pPr>
        <w:pStyle w:val="formularzwzortekst"/>
        <w:numPr>
          <w:ilvl w:val="0"/>
          <w:numId w:val="21"/>
        </w:numPr>
        <w:spacing w:after="0" w:line="360" w:lineRule="auto"/>
        <w:ind w:left="426"/>
        <w:rPr>
          <w:rFonts w:ascii="Calibri" w:hAnsi="Calibri" w:cs="Calibri"/>
          <w:color w:val="auto"/>
          <w:sz w:val="24"/>
          <w:szCs w:val="24"/>
        </w:rPr>
      </w:pPr>
      <w:r w:rsidRPr="000B7AE0">
        <w:rPr>
          <w:rFonts w:ascii="Calibri" w:hAnsi="Calibri" w:cs="Calibri"/>
          <w:color w:val="auto"/>
          <w:sz w:val="24"/>
          <w:szCs w:val="24"/>
        </w:rPr>
        <w:t>ustalenie planu (harmonogramu) inwentaryzacji,</w:t>
      </w:r>
    </w:p>
    <w:p w14:paraId="4194635A" w14:textId="77777777" w:rsidR="00CC20FE" w:rsidRPr="000B7AE0" w:rsidRDefault="00CC20FE" w:rsidP="000B7AE0">
      <w:pPr>
        <w:pStyle w:val="formularzwzortekst"/>
        <w:numPr>
          <w:ilvl w:val="0"/>
          <w:numId w:val="21"/>
        </w:numPr>
        <w:spacing w:after="0" w:line="360" w:lineRule="auto"/>
        <w:ind w:left="426"/>
        <w:rPr>
          <w:rFonts w:ascii="Calibri" w:hAnsi="Calibri" w:cs="Calibri"/>
          <w:color w:val="auto"/>
          <w:sz w:val="24"/>
          <w:szCs w:val="24"/>
        </w:rPr>
      </w:pPr>
      <w:r w:rsidRPr="000B7AE0">
        <w:rPr>
          <w:rFonts w:ascii="Calibri" w:hAnsi="Calibri" w:cs="Calibri"/>
          <w:color w:val="auto"/>
          <w:sz w:val="24"/>
          <w:szCs w:val="24"/>
        </w:rPr>
        <w:t>wydanie zarządzenia wewnętrznego o przeprowadzeniu inwentaryzacji z podaniem składu komisji inwentaryzacyjnej, daty rozpoczęcia i zakończenia prac komisji z odniesieniem do metod inwentaryzacji,</w:t>
      </w:r>
    </w:p>
    <w:p w14:paraId="74B44C68" w14:textId="77777777" w:rsidR="00CC20FE" w:rsidRPr="000B7AE0" w:rsidRDefault="00CC20FE" w:rsidP="000B7AE0">
      <w:pPr>
        <w:pStyle w:val="formularzwzortekst"/>
        <w:numPr>
          <w:ilvl w:val="0"/>
          <w:numId w:val="21"/>
        </w:numPr>
        <w:spacing w:after="0" w:line="360" w:lineRule="auto"/>
        <w:ind w:left="426"/>
        <w:rPr>
          <w:rFonts w:ascii="Calibri" w:hAnsi="Calibri" w:cs="Calibri"/>
          <w:color w:val="auto"/>
          <w:sz w:val="24"/>
          <w:szCs w:val="24"/>
        </w:rPr>
      </w:pPr>
      <w:r w:rsidRPr="000B7AE0">
        <w:rPr>
          <w:rFonts w:ascii="Calibri" w:hAnsi="Calibri" w:cs="Calibri"/>
          <w:color w:val="auto"/>
          <w:sz w:val="24"/>
          <w:szCs w:val="24"/>
        </w:rPr>
        <w:t>przygotowanie niezbędnych druków, dokumentów, czytników,</w:t>
      </w:r>
    </w:p>
    <w:p w14:paraId="43E43462" w14:textId="77777777" w:rsidR="00CC20FE" w:rsidRPr="000B7AE0" w:rsidRDefault="00CC20FE" w:rsidP="000B7AE0">
      <w:pPr>
        <w:pStyle w:val="formularzwzortekst"/>
        <w:numPr>
          <w:ilvl w:val="0"/>
          <w:numId w:val="21"/>
        </w:numPr>
        <w:spacing w:after="0" w:line="360" w:lineRule="auto"/>
        <w:ind w:left="426"/>
        <w:rPr>
          <w:rFonts w:ascii="Calibri" w:hAnsi="Calibri" w:cs="Calibri"/>
          <w:color w:val="auto"/>
          <w:sz w:val="24"/>
          <w:szCs w:val="24"/>
        </w:rPr>
      </w:pPr>
      <w:r w:rsidRPr="000B7AE0">
        <w:rPr>
          <w:rFonts w:ascii="Calibri" w:hAnsi="Calibri" w:cs="Calibri"/>
          <w:color w:val="auto"/>
          <w:sz w:val="24"/>
          <w:szCs w:val="24"/>
        </w:rPr>
        <w:t>powiadomienie osób materialnie odpowiedzialnych o terminie rozpoczęcia inwentaryzacji i zebranie od nich oświadczeń, o przekazaniu do księgowości wszystkich dokumentów, przygotowaniu do spisu,</w:t>
      </w:r>
    </w:p>
    <w:p w14:paraId="24BA5E28" w14:textId="77777777" w:rsidR="00CC20FE" w:rsidRPr="000B7AE0" w:rsidRDefault="00CC20FE" w:rsidP="000B7AE0">
      <w:pPr>
        <w:pStyle w:val="formularzwzortekst"/>
        <w:numPr>
          <w:ilvl w:val="0"/>
          <w:numId w:val="21"/>
        </w:numPr>
        <w:spacing w:after="0" w:line="360" w:lineRule="auto"/>
        <w:ind w:left="426"/>
        <w:rPr>
          <w:rFonts w:ascii="Calibri" w:hAnsi="Calibri" w:cs="Calibri"/>
          <w:color w:val="auto"/>
          <w:sz w:val="24"/>
          <w:szCs w:val="24"/>
        </w:rPr>
      </w:pPr>
      <w:r w:rsidRPr="000B7AE0">
        <w:rPr>
          <w:rFonts w:ascii="Calibri" w:hAnsi="Calibri" w:cs="Calibri"/>
          <w:color w:val="auto"/>
          <w:sz w:val="24"/>
          <w:szCs w:val="24"/>
        </w:rPr>
        <w:t>przeszkolenie członków zespołów spisowych.</w:t>
      </w:r>
    </w:p>
    <w:p w14:paraId="1CBAF41C" w14:textId="6A812501" w:rsidR="00CC20FE" w:rsidRPr="000B7AE0" w:rsidRDefault="00D40F8E" w:rsidP="000B7AE0">
      <w:pPr>
        <w:pStyle w:val="formularzwzortekst"/>
        <w:spacing w:after="0" w:line="360" w:lineRule="auto"/>
        <w:rPr>
          <w:rFonts w:ascii="Calibri" w:hAnsi="Calibri" w:cs="Calibri"/>
          <w:color w:val="auto"/>
          <w:sz w:val="24"/>
          <w:szCs w:val="24"/>
        </w:rPr>
      </w:pPr>
      <w:r w:rsidRPr="000B7AE0">
        <w:rPr>
          <w:rFonts w:ascii="Calibri" w:hAnsi="Calibri" w:cs="Calibri"/>
          <w:color w:val="auto"/>
          <w:sz w:val="24"/>
          <w:szCs w:val="24"/>
        </w:rPr>
        <w:t>2</w:t>
      </w:r>
      <w:r w:rsidR="00207F2C" w:rsidRPr="000B7AE0">
        <w:rPr>
          <w:rFonts w:ascii="Calibri" w:hAnsi="Calibri" w:cs="Calibri"/>
          <w:color w:val="auto"/>
          <w:sz w:val="24"/>
          <w:szCs w:val="24"/>
        </w:rPr>
        <w:t xml:space="preserve">. </w:t>
      </w:r>
      <w:r w:rsidR="00CC20FE" w:rsidRPr="000B7AE0">
        <w:rPr>
          <w:rFonts w:ascii="Calibri" w:hAnsi="Calibri" w:cs="Calibri"/>
          <w:color w:val="auto"/>
          <w:sz w:val="24"/>
          <w:szCs w:val="24"/>
        </w:rPr>
        <w:t xml:space="preserve">Czynności właściwe obejmują: </w:t>
      </w:r>
    </w:p>
    <w:p w14:paraId="4B3385E7" w14:textId="5DE6943C" w:rsidR="00CC20FE" w:rsidRPr="000B7AE0" w:rsidRDefault="00CC20FE" w:rsidP="000B7AE0">
      <w:pPr>
        <w:pStyle w:val="formularzwzortekst"/>
        <w:numPr>
          <w:ilvl w:val="0"/>
          <w:numId w:val="22"/>
        </w:numPr>
        <w:spacing w:after="0" w:line="360" w:lineRule="auto"/>
        <w:ind w:left="426"/>
        <w:rPr>
          <w:rFonts w:ascii="Calibri" w:hAnsi="Calibri" w:cs="Calibri"/>
          <w:color w:val="auto"/>
          <w:sz w:val="24"/>
          <w:szCs w:val="24"/>
        </w:rPr>
      </w:pPr>
      <w:r w:rsidRPr="000B7AE0">
        <w:rPr>
          <w:rFonts w:ascii="Calibri" w:hAnsi="Calibri" w:cs="Calibri"/>
          <w:color w:val="auto"/>
          <w:sz w:val="24"/>
          <w:szCs w:val="24"/>
        </w:rPr>
        <w:t>wydanie zespołom spisowym arkuszy spisowych lub narzędzi do spisu wspomaganych informatycznie,</w:t>
      </w:r>
    </w:p>
    <w:p w14:paraId="12A4BD72" w14:textId="77777777" w:rsidR="00CC20FE" w:rsidRPr="000B7AE0" w:rsidRDefault="00CC20FE" w:rsidP="000B7AE0">
      <w:pPr>
        <w:pStyle w:val="formularzwzortekst"/>
        <w:numPr>
          <w:ilvl w:val="0"/>
          <w:numId w:val="22"/>
        </w:numPr>
        <w:spacing w:after="0" w:line="360" w:lineRule="auto"/>
        <w:ind w:left="426"/>
        <w:rPr>
          <w:rFonts w:ascii="Calibri" w:hAnsi="Calibri" w:cs="Calibri"/>
          <w:color w:val="auto"/>
          <w:sz w:val="24"/>
          <w:szCs w:val="24"/>
        </w:rPr>
      </w:pPr>
      <w:r w:rsidRPr="000B7AE0">
        <w:rPr>
          <w:rFonts w:ascii="Calibri" w:hAnsi="Calibri" w:cs="Calibri"/>
          <w:color w:val="auto"/>
          <w:sz w:val="24"/>
          <w:szCs w:val="24"/>
        </w:rPr>
        <w:t>przeprowadzenie rzetelnie i zgodnie z harmonogramem spisów z natury,</w:t>
      </w:r>
    </w:p>
    <w:p w14:paraId="55047FAD" w14:textId="77777777" w:rsidR="00CC20FE" w:rsidRPr="000B7AE0" w:rsidRDefault="00CC20FE" w:rsidP="000B7AE0">
      <w:pPr>
        <w:pStyle w:val="formularzwzortekst"/>
        <w:numPr>
          <w:ilvl w:val="0"/>
          <w:numId w:val="22"/>
        </w:numPr>
        <w:spacing w:after="0" w:line="360" w:lineRule="auto"/>
        <w:ind w:left="426"/>
        <w:rPr>
          <w:rFonts w:ascii="Calibri" w:hAnsi="Calibri" w:cs="Calibri"/>
          <w:color w:val="auto"/>
          <w:sz w:val="24"/>
          <w:szCs w:val="24"/>
        </w:rPr>
      </w:pPr>
      <w:r w:rsidRPr="000B7AE0">
        <w:rPr>
          <w:rFonts w:ascii="Calibri" w:hAnsi="Calibri" w:cs="Calibri"/>
          <w:color w:val="auto"/>
          <w:sz w:val="24"/>
          <w:szCs w:val="24"/>
        </w:rPr>
        <w:t>sprawdzenie, podliczenie i podpisanie arkuszy spisowych, rachunkowe zestawienie wyników inwentaryzacji,</w:t>
      </w:r>
    </w:p>
    <w:p w14:paraId="28A2F1B5" w14:textId="77777777" w:rsidR="00CC20FE" w:rsidRPr="000B7AE0" w:rsidRDefault="00CC20FE" w:rsidP="000B7AE0">
      <w:pPr>
        <w:pStyle w:val="formularzwzortekst"/>
        <w:numPr>
          <w:ilvl w:val="0"/>
          <w:numId w:val="22"/>
        </w:numPr>
        <w:spacing w:after="0" w:line="360" w:lineRule="auto"/>
        <w:ind w:left="426"/>
        <w:rPr>
          <w:rFonts w:ascii="Calibri" w:hAnsi="Calibri" w:cs="Calibri"/>
          <w:color w:val="auto"/>
          <w:sz w:val="24"/>
          <w:szCs w:val="24"/>
        </w:rPr>
      </w:pPr>
      <w:r w:rsidRPr="000B7AE0">
        <w:rPr>
          <w:rFonts w:ascii="Calibri" w:hAnsi="Calibri" w:cs="Calibri"/>
          <w:color w:val="auto"/>
          <w:sz w:val="24"/>
          <w:szCs w:val="24"/>
        </w:rPr>
        <w:t>pobranie oświadczeń od osób materialnie odpowiedzialnych o braku uwag i zastrzeżeń co do kompletności i sposobu przeprowadzenia spisu z natury,</w:t>
      </w:r>
    </w:p>
    <w:p w14:paraId="0E1F68C6" w14:textId="77777777" w:rsidR="00CC20FE" w:rsidRPr="000B7AE0" w:rsidRDefault="00CC20FE" w:rsidP="000B7AE0">
      <w:pPr>
        <w:pStyle w:val="formularzwzortekst"/>
        <w:numPr>
          <w:ilvl w:val="0"/>
          <w:numId w:val="22"/>
        </w:numPr>
        <w:spacing w:after="0" w:line="360" w:lineRule="auto"/>
        <w:ind w:left="426"/>
        <w:rPr>
          <w:rFonts w:ascii="Calibri" w:hAnsi="Calibri" w:cs="Calibri"/>
          <w:color w:val="auto"/>
          <w:sz w:val="24"/>
          <w:szCs w:val="24"/>
        </w:rPr>
      </w:pPr>
      <w:r w:rsidRPr="000B7AE0">
        <w:rPr>
          <w:rFonts w:ascii="Calibri" w:hAnsi="Calibri" w:cs="Calibri"/>
          <w:color w:val="auto"/>
          <w:sz w:val="24"/>
          <w:szCs w:val="24"/>
        </w:rPr>
        <w:t>wysłanie do kontrahentów wyspecyfikowanych sald należności,</w:t>
      </w:r>
    </w:p>
    <w:p w14:paraId="66033A5C" w14:textId="77777777" w:rsidR="00CC20FE" w:rsidRPr="000B7AE0" w:rsidRDefault="00CC20FE" w:rsidP="000B7AE0">
      <w:pPr>
        <w:pStyle w:val="formularzwzortekst"/>
        <w:numPr>
          <w:ilvl w:val="0"/>
          <w:numId w:val="22"/>
        </w:numPr>
        <w:spacing w:after="0" w:line="360" w:lineRule="auto"/>
        <w:ind w:left="426"/>
        <w:rPr>
          <w:rFonts w:ascii="Calibri" w:hAnsi="Calibri" w:cs="Calibri"/>
          <w:color w:val="auto"/>
          <w:sz w:val="24"/>
          <w:szCs w:val="24"/>
        </w:rPr>
      </w:pPr>
      <w:r w:rsidRPr="000B7AE0">
        <w:rPr>
          <w:rFonts w:ascii="Calibri" w:hAnsi="Calibri" w:cs="Calibri"/>
          <w:color w:val="auto"/>
          <w:sz w:val="24"/>
          <w:szCs w:val="24"/>
        </w:rPr>
        <w:t>w odniesieniu do składników aktywów i pasywów nieobjętych inwentaryzacją drogą spisu z natury lub uzgodnień sald – porównanie stanów księgowych z odpowiednią dokumentacją oraz wyjaśnienie i weryfikacja ewentualnych niezgodności,</w:t>
      </w:r>
    </w:p>
    <w:p w14:paraId="24E2D1BC" w14:textId="77777777" w:rsidR="00CC20FE" w:rsidRPr="000B7AE0" w:rsidRDefault="00CC20FE" w:rsidP="000B7AE0">
      <w:pPr>
        <w:pStyle w:val="formularzwzortekst"/>
        <w:numPr>
          <w:ilvl w:val="0"/>
          <w:numId w:val="22"/>
        </w:numPr>
        <w:spacing w:after="0" w:line="360" w:lineRule="auto"/>
        <w:ind w:left="426"/>
        <w:rPr>
          <w:rFonts w:ascii="Calibri" w:hAnsi="Calibri" w:cs="Calibri"/>
          <w:color w:val="auto"/>
          <w:sz w:val="24"/>
          <w:szCs w:val="24"/>
        </w:rPr>
      </w:pPr>
      <w:r w:rsidRPr="000B7AE0">
        <w:rPr>
          <w:rFonts w:ascii="Calibri" w:hAnsi="Calibri" w:cs="Calibri"/>
          <w:color w:val="auto"/>
          <w:sz w:val="24"/>
          <w:szCs w:val="24"/>
        </w:rPr>
        <w:lastRenderedPageBreak/>
        <w:t>ewentualne sporządzenie przez zespół spisowy sprawozdania i złożenie go przewodniczącemu komisji inwentaryzacyjnej.</w:t>
      </w:r>
    </w:p>
    <w:p w14:paraId="2C94EBDF" w14:textId="50650AC2" w:rsidR="00CC20FE" w:rsidRPr="000B7AE0" w:rsidRDefault="00D40F8E" w:rsidP="000B7AE0">
      <w:pPr>
        <w:pStyle w:val="formularzwzortekst"/>
        <w:spacing w:after="0" w:line="360" w:lineRule="auto"/>
        <w:rPr>
          <w:rFonts w:ascii="Calibri" w:hAnsi="Calibri" w:cs="Calibri"/>
          <w:color w:val="auto"/>
          <w:sz w:val="24"/>
          <w:szCs w:val="24"/>
        </w:rPr>
      </w:pPr>
      <w:r w:rsidRPr="000B7AE0">
        <w:rPr>
          <w:rFonts w:ascii="Calibri" w:hAnsi="Calibri" w:cs="Calibri"/>
          <w:color w:val="auto"/>
          <w:sz w:val="24"/>
          <w:szCs w:val="24"/>
        </w:rPr>
        <w:t>3</w:t>
      </w:r>
      <w:r w:rsidR="00207F2C" w:rsidRPr="000B7AE0">
        <w:rPr>
          <w:rFonts w:ascii="Calibri" w:hAnsi="Calibri" w:cs="Calibri"/>
          <w:color w:val="auto"/>
          <w:sz w:val="24"/>
          <w:szCs w:val="24"/>
        </w:rPr>
        <w:t xml:space="preserve">. </w:t>
      </w:r>
      <w:r w:rsidR="00CC20FE" w:rsidRPr="000B7AE0">
        <w:rPr>
          <w:rFonts w:ascii="Calibri" w:hAnsi="Calibri" w:cs="Calibri"/>
          <w:color w:val="auto"/>
          <w:sz w:val="24"/>
          <w:szCs w:val="24"/>
        </w:rPr>
        <w:t xml:space="preserve">Czynności rozliczeniowe obejmują: </w:t>
      </w:r>
    </w:p>
    <w:p w14:paraId="682983EE" w14:textId="77777777" w:rsidR="00CC20FE" w:rsidRPr="000B7AE0" w:rsidRDefault="00CC20FE" w:rsidP="000B7AE0">
      <w:pPr>
        <w:pStyle w:val="formularzwzortekst"/>
        <w:numPr>
          <w:ilvl w:val="0"/>
          <w:numId w:val="23"/>
        </w:numPr>
        <w:spacing w:after="0" w:line="360" w:lineRule="auto"/>
        <w:ind w:left="426"/>
        <w:rPr>
          <w:rFonts w:ascii="Calibri" w:hAnsi="Calibri" w:cs="Calibri"/>
          <w:color w:val="auto"/>
          <w:sz w:val="24"/>
          <w:szCs w:val="24"/>
        </w:rPr>
      </w:pPr>
      <w:r w:rsidRPr="000B7AE0">
        <w:rPr>
          <w:rFonts w:ascii="Calibri" w:hAnsi="Calibri" w:cs="Calibri"/>
          <w:color w:val="auto"/>
          <w:sz w:val="24"/>
          <w:szCs w:val="24"/>
        </w:rPr>
        <w:t>ustalenia wstępne po zakończeniu spisu z udziałem, jeśli jest to możliwe, osób materialnie odpowiedzialnych,</w:t>
      </w:r>
    </w:p>
    <w:p w14:paraId="1BB72AF6" w14:textId="77777777" w:rsidR="00CC20FE" w:rsidRPr="000B7AE0" w:rsidRDefault="00CC20FE" w:rsidP="000B7AE0">
      <w:pPr>
        <w:pStyle w:val="formularzwzortekst"/>
        <w:numPr>
          <w:ilvl w:val="0"/>
          <w:numId w:val="23"/>
        </w:numPr>
        <w:spacing w:after="0" w:line="360" w:lineRule="auto"/>
        <w:ind w:left="426"/>
        <w:rPr>
          <w:rFonts w:ascii="Calibri" w:hAnsi="Calibri" w:cs="Calibri"/>
          <w:color w:val="auto"/>
          <w:sz w:val="24"/>
          <w:szCs w:val="24"/>
        </w:rPr>
      </w:pPr>
      <w:r w:rsidRPr="000B7AE0">
        <w:rPr>
          <w:rFonts w:ascii="Calibri" w:hAnsi="Calibri" w:cs="Calibri"/>
          <w:color w:val="auto"/>
          <w:sz w:val="24"/>
          <w:szCs w:val="24"/>
        </w:rPr>
        <w:t>przekazanie dokumentacji inwentaryzacyjnej do księgowości,</w:t>
      </w:r>
    </w:p>
    <w:p w14:paraId="5CF7EF9D" w14:textId="77777777" w:rsidR="00CC20FE" w:rsidRPr="000B7AE0" w:rsidRDefault="00CC20FE" w:rsidP="000B7AE0">
      <w:pPr>
        <w:pStyle w:val="formularzwzortekst"/>
        <w:numPr>
          <w:ilvl w:val="0"/>
          <w:numId w:val="23"/>
        </w:numPr>
        <w:spacing w:after="0" w:line="360" w:lineRule="auto"/>
        <w:ind w:left="426"/>
        <w:rPr>
          <w:rFonts w:ascii="Calibri" w:hAnsi="Calibri" w:cs="Calibri"/>
          <w:color w:val="auto"/>
          <w:sz w:val="24"/>
          <w:szCs w:val="24"/>
        </w:rPr>
      </w:pPr>
      <w:r w:rsidRPr="000B7AE0">
        <w:rPr>
          <w:rFonts w:ascii="Calibri" w:hAnsi="Calibri" w:cs="Calibri"/>
          <w:color w:val="auto"/>
          <w:sz w:val="24"/>
          <w:szCs w:val="24"/>
        </w:rPr>
        <w:t>dokonanie wyceny arkuszy spisowych,</w:t>
      </w:r>
    </w:p>
    <w:p w14:paraId="2EB0487B" w14:textId="77777777" w:rsidR="00CC20FE" w:rsidRPr="000B7AE0" w:rsidRDefault="00CC20FE" w:rsidP="000B7AE0">
      <w:pPr>
        <w:pStyle w:val="formularzwzortekst"/>
        <w:numPr>
          <w:ilvl w:val="0"/>
          <w:numId w:val="23"/>
        </w:numPr>
        <w:spacing w:after="0" w:line="360" w:lineRule="auto"/>
        <w:ind w:left="426"/>
        <w:rPr>
          <w:rFonts w:ascii="Calibri" w:hAnsi="Calibri" w:cs="Calibri"/>
          <w:color w:val="auto"/>
          <w:sz w:val="24"/>
          <w:szCs w:val="24"/>
        </w:rPr>
      </w:pPr>
      <w:r w:rsidRPr="000B7AE0">
        <w:rPr>
          <w:rFonts w:ascii="Calibri" w:hAnsi="Calibri" w:cs="Calibri"/>
          <w:color w:val="auto"/>
          <w:sz w:val="24"/>
          <w:szCs w:val="24"/>
        </w:rPr>
        <w:t>ustalenie różnic inwentaryzacyjnych, w tym wskazanie ubytków i możliwych kompensat,</w:t>
      </w:r>
    </w:p>
    <w:p w14:paraId="3BD9667C" w14:textId="77777777" w:rsidR="00CC20FE" w:rsidRPr="000B7AE0" w:rsidRDefault="00CC20FE" w:rsidP="000B7AE0">
      <w:pPr>
        <w:pStyle w:val="formularzwzortekst"/>
        <w:numPr>
          <w:ilvl w:val="0"/>
          <w:numId w:val="23"/>
        </w:numPr>
        <w:spacing w:after="0" w:line="360" w:lineRule="auto"/>
        <w:ind w:left="426"/>
        <w:rPr>
          <w:rFonts w:ascii="Calibri" w:hAnsi="Calibri" w:cs="Calibri"/>
          <w:color w:val="auto"/>
          <w:sz w:val="24"/>
          <w:szCs w:val="24"/>
        </w:rPr>
      </w:pPr>
      <w:r w:rsidRPr="000B7AE0">
        <w:rPr>
          <w:rFonts w:ascii="Calibri" w:hAnsi="Calibri" w:cs="Calibri"/>
          <w:color w:val="auto"/>
          <w:sz w:val="24"/>
          <w:szCs w:val="24"/>
        </w:rPr>
        <w:t>wyjaśnienie powstania różnic inwentaryzacyjnych (niedoborów i nadwyżek) oraz pobranie w tym zakresie stosownych oświadczeń od osób materialnie odpowiedzialnych,</w:t>
      </w:r>
    </w:p>
    <w:p w14:paraId="1E3D67AF" w14:textId="77777777" w:rsidR="00CC20FE" w:rsidRPr="000B7AE0" w:rsidRDefault="00CC20FE" w:rsidP="000B7AE0">
      <w:pPr>
        <w:pStyle w:val="formularzwzortekst"/>
        <w:numPr>
          <w:ilvl w:val="0"/>
          <w:numId w:val="23"/>
        </w:numPr>
        <w:spacing w:after="0" w:line="360" w:lineRule="auto"/>
        <w:ind w:left="426"/>
        <w:rPr>
          <w:rFonts w:ascii="Calibri" w:hAnsi="Calibri" w:cs="Calibri"/>
          <w:color w:val="auto"/>
          <w:sz w:val="24"/>
          <w:szCs w:val="24"/>
        </w:rPr>
      </w:pPr>
      <w:r w:rsidRPr="000B7AE0">
        <w:rPr>
          <w:rFonts w:ascii="Calibri" w:hAnsi="Calibri" w:cs="Calibri"/>
          <w:color w:val="auto"/>
          <w:sz w:val="24"/>
          <w:szCs w:val="24"/>
        </w:rPr>
        <w:t>opracowanie przez przewodniczącego komisji inwentaryzacyjnej sprawozdania o przebiegu spisu  i przedstawienie kierownikowi jednostki propozycji sposobu rozliczenia różnic inwentaryzacyjnych – sprawozdanie wymaga zaopiniowania przez głównego księgowego,</w:t>
      </w:r>
    </w:p>
    <w:p w14:paraId="34BF66BD" w14:textId="77777777" w:rsidR="00CC20FE" w:rsidRPr="000B7AE0" w:rsidRDefault="00CC20FE" w:rsidP="000B7AE0">
      <w:pPr>
        <w:pStyle w:val="formularzwzortekst"/>
        <w:numPr>
          <w:ilvl w:val="0"/>
          <w:numId w:val="23"/>
        </w:numPr>
        <w:spacing w:after="0" w:line="360" w:lineRule="auto"/>
        <w:ind w:left="426"/>
        <w:rPr>
          <w:rFonts w:ascii="Calibri" w:hAnsi="Calibri" w:cs="Calibri"/>
          <w:color w:val="auto"/>
          <w:sz w:val="24"/>
          <w:szCs w:val="24"/>
        </w:rPr>
      </w:pPr>
      <w:r w:rsidRPr="000B7AE0">
        <w:rPr>
          <w:rFonts w:ascii="Calibri" w:hAnsi="Calibri" w:cs="Calibri"/>
          <w:color w:val="auto"/>
          <w:sz w:val="24"/>
          <w:szCs w:val="24"/>
        </w:rPr>
        <w:t>podjęcie decyzji przez kierownika jednostki w sprawie sposobu rozliczenia różnic inwentaryzacyjnych,</w:t>
      </w:r>
    </w:p>
    <w:p w14:paraId="2DD5230C" w14:textId="77777777" w:rsidR="00CC20FE" w:rsidRDefault="00CC20FE" w:rsidP="000B7AE0">
      <w:pPr>
        <w:pStyle w:val="formularzwzortekst"/>
        <w:numPr>
          <w:ilvl w:val="0"/>
          <w:numId w:val="23"/>
        </w:numPr>
        <w:spacing w:after="0" w:line="360" w:lineRule="auto"/>
        <w:ind w:left="426"/>
        <w:rPr>
          <w:rFonts w:ascii="Calibri" w:hAnsi="Calibri" w:cs="Calibri"/>
          <w:color w:val="auto"/>
          <w:sz w:val="24"/>
          <w:szCs w:val="24"/>
        </w:rPr>
      </w:pPr>
      <w:r w:rsidRPr="000B7AE0">
        <w:rPr>
          <w:rFonts w:ascii="Calibri" w:hAnsi="Calibri" w:cs="Calibri"/>
          <w:color w:val="auto"/>
          <w:sz w:val="24"/>
          <w:szCs w:val="24"/>
        </w:rPr>
        <w:t>rozliczenie i ujęcie różnic inwentaryzacyjnych w księgach rachunkowych roku, na który przypadł termin inwentaryzacji.</w:t>
      </w:r>
    </w:p>
    <w:p w14:paraId="7853B2DC" w14:textId="77777777" w:rsidR="000A22C2" w:rsidRPr="000B7AE0" w:rsidRDefault="000A22C2" w:rsidP="000A22C2">
      <w:pPr>
        <w:pStyle w:val="formularzwzortekst"/>
        <w:spacing w:after="0" w:line="360" w:lineRule="auto"/>
        <w:ind w:left="426"/>
        <w:rPr>
          <w:rFonts w:ascii="Calibri" w:hAnsi="Calibri" w:cs="Calibri"/>
          <w:color w:val="auto"/>
          <w:sz w:val="24"/>
          <w:szCs w:val="24"/>
        </w:rPr>
      </w:pPr>
    </w:p>
    <w:p w14:paraId="08444C14" w14:textId="30037EB7" w:rsidR="001A7F46" w:rsidRDefault="00CC20FE" w:rsidP="000B7AE0">
      <w:pPr>
        <w:spacing w:after="0" w:line="360" w:lineRule="auto"/>
        <w:jc w:val="both"/>
        <w:rPr>
          <w:rFonts w:ascii="Calibri" w:hAnsi="Calibri" w:cs="Calibri"/>
          <w:b/>
          <w:bCs/>
          <w:sz w:val="24"/>
          <w:szCs w:val="24"/>
        </w:rPr>
      </w:pPr>
      <w:r w:rsidRPr="000B7AE0">
        <w:rPr>
          <w:rFonts w:ascii="Calibri" w:hAnsi="Calibri" w:cs="Calibri"/>
          <w:b/>
          <w:bCs/>
          <w:sz w:val="24"/>
          <w:szCs w:val="24"/>
        </w:rPr>
        <w:t>§ 8</w:t>
      </w:r>
      <w:r w:rsidR="002F4FED" w:rsidRPr="000B7AE0">
        <w:rPr>
          <w:rFonts w:ascii="Calibri" w:hAnsi="Calibri" w:cs="Calibri"/>
          <w:b/>
          <w:bCs/>
          <w:sz w:val="24"/>
          <w:szCs w:val="24"/>
        </w:rPr>
        <w:t xml:space="preserve">. </w:t>
      </w:r>
      <w:r w:rsidR="001A7F46">
        <w:rPr>
          <w:rFonts w:ascii="Calibri" w:hAnsi="Calibri" w:cs="Calibri"/>
          <w:b/>
          <w:bCs/>
          <w:sz w:val="24"/>
          <w:szCs w:val="24"/>
        </w:rPr>
        <w:t>– Spis z natury</w:t>
      </w:r>
    </w:p>
    <w:p w14:paraId="003D50A3" w14:textId="110858D3" w:rsidR="00CC20FE" w:rsidRPr="000B7AE0" w:rsidRDefault="00CC20FE" w:rsidP="000B7AE0">
      <w:pPr>
        <w:spacing w:after="0" w:line="360" w:lineRule="auto"/>
        <w:jc w:val="both"/>
        <w:rPr>
          <w:rFonts w:ascii="Calibri" w:hAnsi="Calibri" w:cs="Calibri"/>
          <w:sz w:val="24"/>
          <w:szCs w:val="24"/>
        </w:rPr>
      </w:pPr>
      <w:r w:rsidRPr="000B7AE0">
        <w:rPr>
          <w:rFonts w:ascii="Calibri" w:hAnsi="Calibri" w:cs="Calibri"/>
          <w:sz w:val="24"/>
          <w:szCs w:val="24"/>
        </w:rPr>
        <w:t xml:space="preserve">1. Spis z natury przeprowadzany jest przez zespoły spisowe, do obowiązków których należy: </w:t>
      </w:r>
    </w:p>
    <w:p w14:paraId="4B4B3EB4" w14:textId="77777777" w:rsidR="00CC20FE" w:rsidRPr="000B7AE0" w:rsidRDefault="00CC20FE" w:rsidP="000B7AE0">
      <w:pPr>
        <w:pStyle w:val="formularzwzortekst"/>
        <w:numPr>
          <w:ilvl w:val="0"/>
          <w:numId w:val="8"/>
        </w:numPr>
        <w:spacing w:after="0" w:line="360" w:lineRule="auto"/>
        <w:ind w:left="426"/>
        <w:rPr>
          <w:rFonts w:ascii="Calibri" w:hAnsi="Calibri" w:cs="Calibri"/>
          <w:color w:val="auto"/>
          <w:sz w:val="24"/>
          <w:szCs w:val="24"/>
        </w:rPr>
      </w:pPr>
      <w:r w:rsidRPr="000B7AE0">
        <w:rPr>
          <w:rFonts w:ascii="Calibri" w:hAnsi="Calibri" w:cs="Calibri"/>
          <w:color w:val="auto"/>
          <w:sz w:val="24"/>
          <w:szCs w:val="24"/>
        </w:rPr>
        <w:t>zapoznanie się z instrukcją inwentaryzacyjną,</w:t>
      </w:r>
    </w:p>
    <w:p w14:paraId="20B14FCB" w14:textId="77777777" w:rsidR="00CC20FE" w:rsidRPr="000B7AE0" w:rsidRDefault="00CC20FE" w:rsidP="000B7AE0">
      <w:pPr>
        <w:pStyle w:val="formularzwzortekst"/>
        <w:numPr>
          <w:ilvl w:val="0"/>
          <w:numId w:val="8"/>
        </w:numPr>
        <w:spacing w:after="0" w:line="360" w:lineRule="auto"/>
        <w:ind w:left="426"/>
        <w:rPr>
          <w:rFonts w:ascii="Calibri" w:hAnsi="Calibri" w:cs="Calibri"/>
          <w:color w:val="auto"/>
          <w:sz w:val="24"/>
          <w:szCs w:val="24"/>
        </w:rPr>
      </w:pPr>
      <w:r w:rsidRPr="000B7AE0">
        <w:rPr>
          <w:rFonts w:ascii="Calibri" w:hAnsi="Calibri" w:cs="Calibri"/>
          <w:color w:val="auto"/>
          <w:sz w:val="24"/>
          <w:szCs w:val="24"/>
        </w:rPr>
        <w:t>pobranie arkuszy spisu,</w:t>
      </w:r>
    </w:p>
    <w:p w14:paraId="4D4EDCC9" w14:textId="1938A014" w:rsidR="00CC20FE" w:rsidRPr="000B7AE0" w:rsidRDefault="00CC20FE" w:rsidP="000B7AE0">
      <w:pPr>
        <w:pStyle w:val="formularzwzortekst"/>
        <w:numPr>
          <w:ilvl w:val="0"/>
          <w:numId w:val="8"/>
        </w:numPr>
        <w:spacing w:after="0" w:line="360" w:lineRule="auto"/>
        <w:ind w:left="426"/>
        <w:rPr>
          <w:rFonts w:ascii="Calibri" w:hAnsi="Calibri" w:cs="Calibri"/>
          <w:color w:val="auto"/>
          <w:sz w:val="24"/>
          <w:szCs w:val="24"/>
        </w:rPr>
      </w:pPr>
      <w:r w:rsidRPr="000B7AE0">
        <w:rPr>
          <w:rFonts w:ascii="Calibri" w:hAnsi="Calibri" w:cs="Calibri"/>
          <w:color w:val="auto"/>
          <w:sz w:val="24"/>
          <w:szCs w:val="24"/>
        </w:rPr>
        <w:t>pobranie</w:t>
      </w:r>
      <w:r w:rsidR="00207F2C" w:rsidRPr="000B7AE0">
        <w:rPr>
          <w:rFonts w:ascii="Calibri" w:hAnsi="Calibri" w:cs="Calibri"/>
          <w:color w:val="auto"/>
          <w:sz w:val="24"/>
          <w:szCs w:val="24"/>
        </w:rPr>
        <w:t xml:space="preserve"> </w:t>
      </w:r>
      <w:r w:rsidRPr="000B7AE0">
        <w:rPr>
          <w:rFonts w:ascii="Calibri" w:hAnsi="Calibri" w:cs="Calibri"/>
          <w:color w:val="auto"/>
          <w:sz w:val="24"/>
          <w:szCs w:val="24"/>
        </w:rPr>
        <w:t>od osób materialnie odpowiedzialnych i osób odpowiedzialnych za gospodarowanie składnikami majątku oświadczeń wstępnych i końcowych,</w:t>
      </w:r>
    </w:p>
    <w:p w14:paraId="6578F424" w14:textId="77777777" w:rsidR="00CC20FE" w:rsidRPr="000B7AE0" w:rsidRDefault="00CC20FE" w:rsidP="000B7AE0">
      <w:pPr>
        <w:pStyle w:val="formularzwzortekst"/>
        <w:numPr>
          <w:ilvl w:val="0"/>
          <w:numId w:val="8"/>
        </w:numPr>
        <w:spacing w:after="0" w:line="360" w:lineRule="auto"/>
        <w:ind w:left="426"/>
        <w:rPr>
          <w:rFonts w:ascii="Calibri" w:hAnsi="Calibri" w:cs="Calibri"/>
          <w:color w:val="auto"/>
          <w:sz w:val="24"/>
          <w:szCs w:val="24"/>
        </w:rPr>
      </w:pPr>
      <w:r w:rsidRPr="000B7AE0">
        <w:rPr>
          <w:rFonts w:ascii="Calibri" w:hAnsi="Calibri" w:cs="Calibri"/>
          <w:color w:val="auto"/>
          <w:sz w:val="24"/>
          <w:szCs w:val="24"/>
        </w:rPr>
        <w:t>przeprowadzenie spisu z natury w określonym terminie i formie,</w:t>
      </w:r>
    </w:p>
    <w:p w14:paraId="6C3B0335" w14:textId="77777777" w:rsidR="00CC20FE" w:rsidRPr="000B7AE0" w:rsidRDefault="00CC20FE" w:rsidP="000B7AE0">
      <w:pPr>
        <w:pStyle w:val="formularzwzortekst"/>
        <w:numPr>
          <w:ilvl w:val="0"/>
          <w:numId w:val="8"/>
        </w:numPr>
        <w:spacing w:after="0" w:line="360" w:lineRule="auto"/>
        <w:ind w:left="426"/>
        <w:rPr>
          <w:rFonts w:ascii="Calibri" w:hAnsi="Calibri" w:cs="Calibri"/>
          <w:color w:val="auto"/>
          <w:sz w:val="24"/>
          <w:szCs w:val="24"/>
        </w:rPr>
      </w:pPr>
      <w:r w:rsidRPr="000B7AE0">
        <w:rPr>
          <w:rFonts w:ascii="Calibri" w:hAnsi="Calibri" w:cs="Calibri"/>
          <w:color w:val="auto"/>
          <w:sz w:val="24"/>
          <w:szCs w:val="24"/>
        </w:rPr>
        <w:t>ustalenie rzeczywistej liczby poszczególnych składników majątku przez ich przeliczenie oraz ujęcie ustalonej liczby w arkuszu spisowym z natury,</w:t>
      </w:r>
    </w:p>
    <w:p w14:paraId="2EF70B4E" w14:textId="77777777" w:rsidR="00CC20FE" w:rsidRPr="000B7AE0" w:rsidRDefault="00CC20FE" w:rsidP="000B7AE0">
      <w:pPr>
        <w:pStyle w:val="formularzwzortekst"/>
        <w:numPr>
          <w:ilvl w:val="0"/>
          <w:numId w:val="8"/>
        </w:numPr>
        <w:spacing w:after="0" w:line="360" w:lineRule="auto"/>
        <w:ind w:left="426"/>
        <w:rPr>
          <w:rFonts w:ascii="Calibri" w:hAnsi="Calibri" w:cs="Calibri"/>
          <w:color w:val="auto"/>
          <w:sz w:val="24"/>
          <w:szCs w:val="24"/>
        </w:rPr>
      </w:pPr>
      <w:r w:rsidRPr="000B7AE0">
        <w:rPr>
          <w:rFonts w:ascii="Calibri" w:hAnsi="Calibri" w:cs="Calibri"/>
          <w:color w:val="auto"/>
          <w:sz w:val="24"/>
          <w:szCs w:val="24"/>
        </w:rPr>
        <w:t>terminowe przekazanie wypełnionych arkuszy spisowych przewodniczącemu komisji inwentaryzacyjnej.</w:t>
      </w:r>
    </w:p>
    <w:p w14:paraId="56797D56" w14:textId="3565C77F" w:rsidR="00CC20FE" w:rsidRPr="000B7AE0" w:rsidRDefault="00CC20FE" w:rsidP="000B7AE0">
      <w:pPr>
        <w:pStyle w:val="formularzwzortekst"/>
        <w:spacing w:after="0" w:line="360" w:lineRule="auto"/>
        <w:rPr>
          <w:rFonts w:ascii="Calibri" w:hAnsi="Calibri" w:cs="Calibri"/>
          <w:color w:val="auto"/>
          <w:sz w:val="24"/>
          <w:szCs w:val="24"/>
        </w:rPr>
      </w:pPr>
      <w:r w:rsidRPr="000B7AE0">
        <w:rPr>
          <w:rFonts w:ascii="Calibri" w:hAnsi="Calibri" w:cs="Calibri"/>
          <w:color w:val="auto"/>
          <w:sz w:val="24"/>
          <w:szCs w:val="24"/>
        </w:rPr>
        <w:t xml:space="preserve">2. Przed przystąpieniem do spisów z natury zespół spisowy otrzymuje, za pokwitowaniem, arkusze spisowe, oznakowane w sposób umożliwiający kontrolę ich wykorzystania zgodnie </w:t>
      </w:r>
      <w:r w:rsidRPr="000B7AE0">
        <w:rPr>
          <w:rFonts w:ascii="Calibri" w:hAnsi="Calibri" w:cs="Calibri"/>
          <w:color w:val="auto"/>
          <w:sz w:val="24"/>
          <w:szCs w:val="24"/>
        </w:rPr>
        <w:lastRenderedPageBreak/>
        <w:t>z przeznaczeniem</w:t>
      </w:r>
      <w:r w:rsidR="00E905CB" w:rsidRPr="000B7AE0">
        <w:rPr>
          <w:rFonts w:ascii="Calibri" w:hAnsi="Calibri" w:cs="Calibri"/>
          <w:color w:val="auto"/>
          <w:sz w:val="24"/>
          <w:szCs w:val="24"/>
        </w:rPr>
        <w:t>.</w:t>
      </w:r>
    </w:p>
    <w:p w14:paraId="0DCA2975" w14:textId="77777777" w:rsidR="00CC20FE" w:rsidRPr="000B7AE0" w:rsidRDefault="00CC20FE" w:rsidP="000B7AE0">
      <w:pPr>
        <w:pStyle w:val="formularzwzortekst"/>
        <w:spacing w:after="0" w:line="360" w:lineRule="auto"/>
        <w:rPr>
          <w:rFonts w:ascii="Calibri" w:hAnsi="Calibri" w:cs="Calibri"/>
          <w:color w:val="auto"/>
          <w:sz w:val="24"/>
          <w:szCs w:val="24"/>
        </w:rPr>
      </w:pPr>
      <w:r w:rsidRPr="000B7AE0">
        <w:rPr>
          <w:rFonts w:ascii="Calibri" w:hAnsi="Calibri" w:cs="Calibri"/>
          <w:color w:val="auto"/>
          <w:sz w:val="24"/>
          <w:szCs w:val="24"/>
        </w:rPr>
        <w:t>3. Arkusze spisu z natury powinny być wypełniane i poprawiane w sposób właściwy dla dowodów księgowych. Arkusze  z przeprowadzonego tradycyjnie spisu z natury traktuje się jak druki ścisłego zarachowania.</w:t>
      </w:r>
    </w:p>
    <w:p w14:paraId="1FA51F7C" w14:textId="77777777" w:rsidR="00CC20FE" w:rsidRPr="000B7AE0" w:rsidRDefault="00CC20FE" w:rsidP="000B7AE0">
      <w:pPr>
        <w:pStyle w:val="formularzwzortekst"/>
        <w:spacing w:after="0" w:line="360" w:lineRule="auto"/>
        <w:rPr>
          <w:rFonts w:ascii="Calibri" w:hAnsi="Calibri" w:cs="Calibri"/>
          <w:color w:val="auto"/>
          <w:sz w:val="24"/>
          <w:szCs w:val="24"/>
        </w:rPr>
      </w:pPr>
      <w:r w:rsidRPr="000B7AE0">
        <w:rPr>
          <w:rFonts w:ascii="Calibri" w:hAnsi="Calibri" w:cs="Calibri"/>
          <w:color w:val="auto"/>
          <w:sz w:val="24"/>
          <w:szCs w:val="24"/>
        </w:rPr>
        <w:t xml:space="preserve">4. Spis z natury przeprowadza się w obecności osoby materialnie odpowiedzialnej za składniki majątku. Osoba materialnie odpowiedzialna może wskazać inną osobę zastępującą ją podczas spisu. W przypadku gdy osoba materialnie odpowiedzialna nie może być obecna przy spisie i nie wyznaczyła innej osoby, zespół spisowy musi składać się co najmniej z trzech osób. </w:t>
      </w:r>
    </w:p>
    <w:p w14:paraId="1CB59172" w14:textId="77777777" w:rsidR="00CC20FE" w:rsidRPr="000B7AE0" w:rsidRDefault="00CC20FE" w:rsidP="000B7AE0">
      <w:pPr>
        <w:pStyle w:val="formularzwzortekst"/>
        <w:spacing w:after="0" w:line="360" w:lineRule="auto"/>
        <w:rPr>
          <w:rFonts w:ascii="Calibri" w:hAnsi="Calibri" w:cs="Calibri"/>
          <w:color w:val="auto"/>
          <w:sz w:val="24"/>
          <w:szCs w:val="24"/>
        </w:rPr>
      </w:pPr>
      <w:r w:rsidRPr="000B7AE0">
        <w:rPr>
          <w:rFonts w:ascii="Calibri" w:hAnsi="Calibri" w:cs="Calibri"/>
          <w:color w:val="auto"/>
          <w:sz w:val="24"/>
          <w:szCs w:val="24"/>
        </w:rPr>
        <w:t>W przypadku zmiany osoby odpowiedzialnej materialnie (lub osób odpowiedzialnych) przy ustalaniu stanu inwentaryzowanych składników oraz przy ich wpisywaniu powinny być obecne zarówno osoby przekazujące, jak i przejmujące składniki oraz odpowiedzialność za nie.</w:t>
      </w:r>
    </w:p>
    <w:p w14:paraId="7C997B22" w14:textId="77777777" w:rsidR="00CC20FE" w:rsidRPr="000B7AE0" w:rsidRDefault="00CC20FE" w:rsidP="000B7AE0">
      <w:pPr>
        <w:pStyle w:val="formularzwzortekst"/>
        <w:spacing w:after="0" w:line="360" w:lineRule="auto"/>
        <w:rPr>
          <w:rFonts w:ascii="Calibri" w:hAnsi="Calibri" w:cs="Calibri"/>
          <w:color w:val="auto"/>
          <w:sz w:val="24"/>
          <w:szCs w:val="24"/>
        </w:rPr>
      </w:pPr>
      <w:r w:rsidRPr="000B7AE0">
        <w:rPr>
          <w:rFonts w:ascii="Calibri" w:hAnsi="Calibri" w:cs="Calibri"/>
          <w:color w:val="auto"/>
          <w:sz w:val="24"/>
          <w:szCs w:val="24"/>
        </w:rPr>
        <w:t xml:space="preserve">6. Zespół spisowy powinien wypełnić arkusze spisowe w sposób umożliwiający podział ujętych w nim składników majątku według miejsc przechowywania i według osób materialnie odpowiedzialnych. Wpisane do arkuszy spisowych stany inwentaryzowanych składników majątku powinny odzwierciedlać stan faktyczny i powinny być potwierdzone podpisami na arkuszach spisowych przez osoby uczestniczące w inwentaryzacji (członkowie zespołu spisowego oraz osoba odpowiedzialna materialnie lub wskazana przez nią). </w:t>
      </w:r>
    </w:p>
    <w:p w14:paraId="6B10973F" w14:textId="398015D3" w:rsidR="00CC20FE" w:rsidRPr="000B7AE0" w:rsidRDefault="00E905CB" w:rsidP="000B7AE0">
      <w:pPr>
        <w:pStyle w:val="Tekstpodstawowy"/>
        <w:spacing w:line="360" w:lineRule="auto"/>
        <w:ind w:left="284" w:hanging="284"/>
        <w:rPr>
          <w:rFonts w:ascii="Calibri" w:hAnsi="Calibri" w:cs="Calibri"/>
          <w:b/>
          <w:sz w:val="24"/>
          <w:szCs w:val="24"/>
        </w:rPr>
      </w:pPr>
      <w:r w:rsidRPr="000B7AE0">
        <w:rPr>
          <w:rFonts w:ascii="Calibri" w:hAnsi="Calibri" w:cs="Calibri"/>
          <w:sz w:val="24"/>
          <w:szCs w:val="24"/>
        </w:rPr>
        <w:t>7</w:t>
      </w:r>
      <w:r w:rsidR="00CC20FE" w:rsidRPr="000B7AE0">
        <w:rPr>
          <w:rFonts w:ascii="Calibri" w:hAnsi="Calibri" w:cs="Calibri"/>
          <w:sz w:val="24"/>
          <w:szCs w:val="24"/>
        </w:rPr>
        <w:t>. Arkusze spisu z natury powinny zawierać co najmniej:</w:t>
      </w:r>
    </w:p>
    <w:p w14:paraId="76872DAA" w14:textId="4DD7A5C4" w:rsidR="00CC20FE" w:rsidRPr="000B7AE0" w:rsidRDefault="00940344" w:rsidP="000B7AE0">
      <w:pPr>
        <w:pStyle w:val="Tekstpodstawowy"/>
        <w:numPr>
          <w:ilvl w:val="0"/>
          <w:numId w:val="24"/>
        </w:numPr>
        <w:spacing w:line="360" w:lineRule="auto"/>
        <w:ind w:left="426"/>
        <w:rPr>
          <w:rFonts w:ascii="Calibri" w:hAnsi="Calibri" w:cs="Calibri"/>
          <w:sz w:val="24"/>
          <w:szCs w:val="24"/>
        </w:rPr>
      </w:pPr>
      <w:r>
        <w:rPr>
          <w:rFonts w:ascii="Calibri" w:hAnsi="Calibri" w:cs="Calibri"/>
          <w:sz w:val="24"/>
          <w:szCs w:val="24"/>
        </w:rPr>
        <w:t>n</w:t>
      </w:r>
      <w:r w:rsidR="00CC20FE" w:rsidRPr="000B7AE0">
        <w:rPr>
          <w:rFonts w:ascii="Calibri" w:hAnsi="Calibri" w:cs="Calibri"/>
          <w:sz w:val="24"/>
          <w:szCs w:val="24"/>
        </w:rPr>
        <w:t>azwę jednostki, nazwę „arkusz spisu z natury”,</w:t>
      </w:r>
    </w:p>
    <w:p w14:paraId="3AEFD49C" w14:textId="2A65FBEF" w:rsidR="00CC20FE" w:rsidRPr="000B7AE0" w:rsidRDefault="00940344" w:rsidP="000B7AE0">
      <w:pPr>
        <w:pStyle w:val="Tekstpodstawowy"/>
        <w:numPr>
          <w:ilvl w:val="0"/>
          <w:numId w:val="24"/>
        </w:numPr>
        <w:spacing w:line="360" w:lineRule="auto"/>
        <w:ind w:left="426"/>
        <w:rPr>
          <w:rFonts w:ascii="Calibri" w:hAnsi="Calibri" w:cs="Calibri"/>
          <w:sz w:val="24"/>
          <w:szCs w:val="24"/>
        </w:rPr>
      </w:pPr>
      <w:r>
        <w:rPr>
          <w:rFonts w:ascii="Calibri" w:hAnsi="Calibri" w:cs="Calibri"/>
          <w:sz w:val="24"/>
          <w:szCs w:val="24"/>
        </w:rPr>
        <w:t>n</w:t>
      </w:r>
      <w:r w:rsidR="00CC20FE" w:rsidRPr="000B7AE0">
        <w:rPr>
          <w:rFonts w:ascii="Calibri" w:hAnsi="Calibri" w:cs="Calibri"/>
          <w:sz w:val="24"/>
          <w:szCs w:val="24"/>
        </w:rPr>
        <w:t>umer kolejny arkusza,</w:t>
      </w:r>
    </w:p>
    <w:p w14:paraId="1DBC3645" w14:textId="09411C2F" w:rsidR="00CC20FE" w:rsidRPr="000B7AE0" w:rsidRDefault="00940344" w:rsidP="000B7AE0">
      <w:pPr>
        <w:pStyle w:val="Tekstpodstawowy"/>
        <w:numPr>
          <w:ilvl w:val="0"/>
          <w:numId w:val="24"/>
        </w:numPr>
        <w:spacing w:line="360" w:lineRule="auto"/>
        <w:ind w:left="426"/>
        <w:rPr>
          <w:rFonts w:ascii="Calibri" w:hAnsi="Calibri" w:cs="Calibri"/>
          <w:sz w:val="24"/>
          <w:szCs w:val="24"/>
        </w:rPr>
      </w:pPr>
      <w:r>
        <w:rPr>
          <w:rFonts w:ascii="Calibri" w:hAnsi="Calibri" w:cs="Calibri"/>
          <w:sz w:val="24"/>
          <w:szCs w:val="24"/>
        </w:rPr>
        <w:t>o</w:t>
      </w:r>
      <w:r w:rsidR="00CC20FE" w:rsidRPr="000B7AE0">
        <w:rPr>
          <w:rFonts w:ascii="Calibri" w:hAnsi="Calibri" w:cs="Calibri"/>
          <w:sz w:val="24"/>
          <w:szCs w:val="24"/>
        </w:rPr>
        <w:t>kreślenie formy inwentaryzacji (okresowa, doraźna),</w:t>
      </w:r>
    </w:p>
    <w:p w14:paraId="587AC77D" w14:textId="17198E3F" w:rsidR="00CC20FE" w:rsidRPr="000B7AE0" w:rsidRDefault="00940344" w:rsidP="000B7AE0">
      <w:pPr>
        <w:pStyle w:val="Tekstpodstawowy"/>
        <w:numPr>
          <w:ilvl w:val="0"/>
          <w:numId w:val="24"/>
        </w:numPr>
        <w:spacing w:line="360" w:lineRule="auto"/>
        <w:ind w:left="426"/>
        <w:rPr>
          <w:rFonts w:ascii="Calibri" w:hAnsi="Calibri" w:cs="Calibri"/>
          <w:sz w:val="24"/>
          <w:szCs w:val="24"/>
        </w:rPr>
      </w:pPr>
      <w:r>
        <w:rPr>
          <w:rFonts w:ascii="Calibri" w:hAnsi="Calibri" w:cs="Calibri"/>
          <w:sz w:val="24"/>
          <w:szCs w:val="24"/>
        </w:rPr>
        <w:t>n</w:t>
      </w:r>
      <w:r w:rsidR="00CC20FE" w:rsidRPr="000B7AE0">
        <w:rPr>
          <w:rFonts w:ascii="Calibri" w:hAnsi="Calibri" w:cs="Calibri"/>
          <w:sz w:val="24"/>
          <w:szCs w:val="24"/>
        </w:rPr>
        <w:t>azwę pola spisowego,</w:t>
      </w:r>
    </w:p>
    <w:p w14:paraId="7943D8C1" w14:textId="2EA3909D" w:rsidR="00CC20FE" w:rsidRPr="000B7AE0" w:rsidRDefault="00940344" w:rsidP="000B7AE0">
      <w:pPr>
        <w:pStyle w:val="Tekstpodstawowy"/>
        <w:numPr>
          <w:ilvl w:val="0"/>
          <w:numId w:val="24"/>
        </w:numPr>
        <w:spacing w:line="360" w:lineRule="auto"/>
        <w:ind w:left="426"/>
        <w:rPr>
          <w:rFonts w:ascii="Calibri" w:hAnsi="Calibri" w:cs="Calibri"/>
          <w:sz w:val="24"/>
          <w:szCs w:val="24"/>
        </w:rPr>
      </w:pPr>
      <w:r>
        <w:rPr>
          <w:rFonts w:ascii="Calibri" w:hAnsi="Calibri" w:cs="Calibri"/>
          <w:sz w:val="24"/>
          <w:szCs w:val="24"/>
        </w:rPr>
        <w:t>d</w:t>
      </w:r>
      <w:r w:rsidR="00CC20FE" w:rsidRPr="000B7AE0">
        <w:rPr>
          <w:rFonts w:ascii="Calibri" w:hAnsi="Calibri" w:cs="Calibri"/>
          <w:sz w:val="24"/>
          <w:szCs w:val="24"/>
        </w:rPr>
        <w:t>atę spisu lub jeśli jest to istotne dla rozliczenia, również godzinę,</w:t>
      </w:r>
    </w:p>
    <w:p w14:paraId="3ADF55DB" w14:textId="2B396BE1" w:rsidR="00CC20FE" w:rsidRPr="000B7AE0" w:rsidRDefault="00940344" w:rsidP="000B7AE0">
      <w:pPr>
        <w:pStyle w:val="Tekstpodstawowy"/>
        <w:numPr>
          <w:ilvl w:val="0"/>
          <w:numId w:val="24"/>
        </w:numPr>
        <w:spacing w:line="360" w:lineRule="auto"/>
        <w:ind w:left="426"/>
        <w:rPr>
          <w:rFonts w:ascii="Calibri" w:hAnsi="Calibri" w:cs="Calibri"/>
          <w:sz w:val="24"/>
          <w:szCs w:val="24"/>
        </w:rPr>
      </w:pPr>
      <w:r>
        <w:rPr>
          <w:rFonts w:ascii="Calibri" w:hAnsi="Calibri" w:cs="Calibri"/>
          <w:sz w:val="24"/>
          <w:szCs w:val="24"/>
        </w:rPr>
        <w:t>n</w:t>
      </w:r>
      <w:r w:rsidR="00CC20FE" w:rsidRPr="000B7AE0">
        <w:rPr>
          <w:rFonts w:ascii="Calibri" w:hAnsi="Calibri" w:cs="Calibri"/>
          <w:sz w:val="24"/>
          <w:szCs w:val="24"/>
        </w:rPr>
        <w:t>umer kolejny pozycji w arkuszu,</w:t>
      </w:r>
    </w:p>
    <w:p w14:paraId="24ED8236" w14:textId="0B6E890C" w:rsidR="00CC20FE" w:rsidRPr="000B7AE0" w:rsidRDefault="00940344" w:rsidP="000B7AE0">
      <w:pPr>
        <w:pStyle w:val="Tekstpodstawowy"/>
        <w:numPr>
          <w:ilvl w:val="0"/>
          <w:numId w:val="24"/>
        </w:numPr>
        <w:spacing w:line="360" w:lineRule="auto"/>
        <w:ind w:left="426"/>
        <w:rPr>
          <w:rFonts w:ascii="Calibri" w:hAnsi="Calibri" w:cs="Calibri"/>
          <w:sz w:val="24"/>
          <w:szCs w:val="24"/>
        </w:rPr>
      </w:pPr>
      <w:r>
        <w:rPr>
          <w:rFonts w:ascii="Calibri" w:hAnsi="Calibri" w:cs="Calibri"/>
          <w:sz w:val="24"/>
          <w:szCs w:val="24"/>
        </w:rPr>
        <w:t>s</w:t>
      </w:r>
      <w:r w:rsidR="00CC20FE" w:rsidRPr="000B7AE0">
        <w:rPr>
          <w:rFonts w:ascii="Calibri" w:hAnsi="Calibri" w:cs="Calibri"/>
          <w:sz w:val="24"/>
          <w:szCs w:val="24"/>
        </w:rPr>
        <w:t>zczegółowe określenie składnika majątku, z podaniem numeru inwentarzowego – przy składnikach oznaczonych,</w:t>
      </w:r>
    </w:p>
    <w:p w14:paraId="46A90851" w14:textId="63B50657" w:rsidR="00CC20FE" w:rsidRPr="000B7AE0" w:rsidRDefault="00940344" w:rsidP="000B7AE0">
      <w:pPr>
        <w:pStyle w:val="Tekstpodstawowy"/>
        <w:numPr>
          <w:ilvl w:val="0"/>
          <w:numId w:val="24"/>
        </w:numPr>
        <w:spacing w:line="360" w:lineRule="auto"/>
        <w:ind w:left="426"/>
        <w:rPr>
          <w:rFonts w:ascii="Calibri" w:hAnsi="Calibri" w:cs="Calibri"/>
          <w:sz w:val="24"/>
          <w:szCs w:val="24"/>
        </w:rPr>
      </w:pPr>
      <w:r>
        <w:rPr>
          <w:rFonts w:ascii="Calibri" w:hAnsi="Calibri" w:cs="Calibri"/>
          <w:sz w:val="24"/>
          <w:szCs w:val="24"/>
        </w:rPr>
        <w:t>j</w:t>
      </w:r>
      <w:r w:rsidR="00CC20FE" w:rsidRPr="000B7AE0">
        <w:rPr>
          <w:rFonts w:ascii="Calibri" w:hAnsi="Calibri" w:cs="Calibri"/>
          <w:sz w:val="24"/>
          <w:szCs w:val="24"/>
        </w:rPr>
        <w:t>ednostkę miary,</w:t>
      </w:r>
    </w:p>
    <w:p w14:paraId="5DB0D5D4" w14:textId="386D1E8C" w:rsidR="00CC20FE" w:rsidRPr="000B7AE0" w:rsidRDefault="00940344" w:rsidP="000B7AE0">
      <w:pPr>
        <w:pStyle w:val="Tekstpodstawowy"/>
        <w:numPr>
          <w:ilvl w:val="0"/>
          <w:numId w:val="24"/>
        </w:numPr>
        <w:spacing w:line="360" w:lineRule="auto"/>
        <w:ind w:left="426"/>
        <w:rPr>
          <w:rFonts w:ascii="Calibri" w:hAnsi="Calibri" w:cs="Calibri"/>
          <w:sz w:val="24"/>
          <w:szCs w:val="24"/>
        </w:rPr>
      </w:pPr>
      <w:r>
        <w:rPr>
          <w:rFonts w:ascii="Calibri" w:hAnsi="Calibri" w:cs="Calibri"/>
          <w:sz w:val="24"/>
          <w:szCs w:val="24"/>
        </w:rPr>
        <w:t>i</w:t>
      </w:r>
      <w:r w:rsidR="00CC20FE" w:rsidRPr="000B7AE0">
        <w:rPr>
          <w:rFonts w:ascii="Calibri" w:hAnsi="Calibri" w:cs="Calibri"/>
          <w:sz w:val="24"/>
          <w:szCs w:val="24"/>
        </w:rPr>
        <w:t>lość stwierdzonych w czasie spisu składników,</w:t>
      </w:r>
    </w:p>
    <w:p w14:paraId="64080E04" w14:textId="37F356C6" w:rsidR="00CC20FE" w:rsidRPr="000B7AE0" w:rsidRDefault="00940344" w:rsidP="000B7AE0">
      <w:pPr>
        <w:pStyle w:val="Tekstpodstawowy"/>
        <w:numPr>
          <w:ilvl w:val="0"/>
          <w:numId w:val="24"/>
        </w:numPr>
        <w:spacing w:line="360" w:lineRule="auto"/>
        <w:ind w:left="426"/>
        <w:rPr>
          <w:rFonts w:ascii="Calibri" w:hAnsi="Calibri" w:cs="Calibri"/>
          <w:sz w:val="24"/>
          <w:szCs w:val="24"/>
        </w:rPr>
      </w:pPr>
      <w:r>
        <w:rPr>
          <w:rFonts w:ascii="Calibri" w:hAnsi="Calibri" w:cs="Calibri"/>
          <w:sz w:val="24"/>
          <w:szCs w:val="24"/>
        </w:rPr>
        <w:t>i</w:t>
      </w:r>
      <w:r w:rsidR="00CC20FE" w:rsidRPr="000B7AE0">
        <w:rPr>
          <w:rFonts w:ascii="Calibri" w:hAnsi="Calibri" w:cs="Calibri"/>
          <w:sz w:val="24"/>
          <w:szCs w:val="24"/>
        </w:rPr>
        <w:t>mię i nazwisko osoby odpowiedzialnej za mienie oraz jej podpis jako dowód nie zgłaszania zastrzeżeń do spisu,</w:t>
      </w:r>
    </w:p>
    <w:p w14:paraId="240E8DCA" w14:textId="05C506D0" w:rsidR="00CC20FE" w:rsidRPr="000B7AE0" w:rsidRDefault="00940344" w:rsidP="000B7AE0">
      <w:pPr>
        <w:pStyle w:val="Tekstpodstawowy"/>
        <w:numPr>
          <w:ilvl w:val="0"/>
          <w:numId w:val="24"/>
        </w:numPr>
        <w:spacing w:line="360" w:lineRule="auto"/>
        <w:ind w:left="426"/>
        <w:rPr>
          <w:rFonts w:ascii="Calibri" w:hAnsi="Calibri" w:cs="Calibri"/>
          <w:sz w:val="24"/>
          <w:szCs w:val="24"/>
        </w:rPr>
      </w:pPr>
      <w:r>
        <w:rPr>
          <w:rFonts w:ascii="Calibri" w:hAnsi="Calibri" w:cs="Calibri"/>
          <w:sz w:val="24"/>
          <w:szCs w:val="24"/>
        </w:rPr>
        <w:t>n</w:t>
      </w:r>
      <w:r w:rsidR="00CC20FE" w:rsidRPr="000B7AE0">
        <w:rPr>
          <w:rFonts w:ascii="Calibri" w:hAnsi="Calibri" w:cs="Calibri"/>
          <w:sz w:val="24"/>
          <w:szCs w:val="24"/>
        </w:rPr>
        <w:t xml:space="preserve">a stronie, na której zakończono spis danej grupy składników – umieszcza się klauzulę „Spis zakończono na </w:t>
      </w:r>
      <w:proofErr w:type="spellStart"/>
      <w:r w:rsidR="00CC20FE" w:rsidRPr="000B7AE0">
        <w:rPr>
          <w:rFonts w:ascii="Calibri" w:hAnsi="Calibri" w:cs="Calibri"/>
          <w:sz w:val="24"/>
          <w:szCs w:val="24"/>
        </w:rPr>
        <w:t>poz</w:t>
      </w:r>
      <w:proofErr w:type="spellEnd"/>
      <w:r w:rsidR="00CC20FE" w:rsidRPr="000B7AE0">
        <w:rPr>
          <w:rFonts w:ascii="Calibri" w:hAnsi="Calibri" w:cs="Calibri"/>
          <w:sz w:val="24"/>
          <w:szCs w:val="24"/>
        </w:rPr>
        <w:t>…”.</w:t>
      </w:r>
    </w:p>
    <w:p w14:paraId="5D624C28" w14:textId="508B6C0E" w:rsidR="00CC20FE" w:rsidRPr="000B7AE0" w:rsidRDefault="00E905CB" w:rsidP="000B7AE0">
      <w:pPr>
        <w:pStyle w:val="formularzwzortekst"/>
        <w:spacing w:after="0" w:line="360" w:lineRule="auto"/>
        <w:rPr>
          <w:rFonts w:ascii="Calibri" w:hAnsi="Calibri" w:cs="Calibri"/>
          <w:color w:val="auto"/>
          <w:sz w:val="24"/>
          <w:szCs w:val="24"/>
        </w:rPr>
      </w:pPr>
      <w:r w:rsidRPr="000B7AE0">
        <w:rPr>
          <w:rFonts w:ascii="Calibri" w:hAnsi="Calibri" w:cs="Calibri"/>
          <w:color w:val="auto"/>
          <w:sz w:val="24"/>
          <w:szCs w:val="24"/>
        </w:rPr>
        <w:lastRenderedPageBreak/>
        <w:t>8</w:t>
      </w:r>
      <w:r w:rsidR="00CC20FE" w:rsidRPr="000B7AE0">
        <w:rPr>
          <w:rFonts w:ascii="Calibri" w:hAnsi="Calibri" w:cs="Calibri"/>
          <w:color w:val="auto"/>
          <w:sz w:val="24"/>
          <w:szCs w:val="24"/>
        </w:rPr>
        <w:t xml:space="preserve">. Zespoły spisowe zobowiązane są do wypełnienia wszystkich kolumn arkuszy spisowych, z wyjątkiem ceny i wartości, które podaje w czasie wyceny odpowiedni pracownik księgowości. </w:t>
      </w:r>
    </w:p>
    <w:p w14:paraId="1F108934" w14:textId="5D824ED8" w:rsidR="00CC20FE" w:rsidRPr="000B7AE0" w:rsidRDefault="00E905CB" w:rsidP="000B7AE0">
      <w:pPr>
        <w:pStyle w:val="formularzwzortekst"/>
        <w:spacing w:after="0" w:line="360" w:lineRule="auto"/>
        <w:rPr>
          <w:rFonts w:ascii="Calibri" w:hAnsi="Calibri" w:cs="Calibri"/>
          <w:color w:val="auto"/>
          <w:sz w:val="24"/>
          <w:szCs w:val="24"/>
        </w:rPr>
      </w:pPr>
      <w:r w:rsidRPr="000B7AE0">
        <w:rPr>
          <w:rFonts w:ascii="Calibri" w:hAnsi="Calibri" w:cs="Calibri"/>
          <w:color w:val="auto"/>
          <w:sz w:val="24"/>
          <w:szCs w:val="24"/>
        </w:rPr>
        <w:t>9</w:t>
      </w:r>
      <w:r w:rsidR="00CC20FE" w:rsidRPr="000B7AE0">
        <w:rPr>
          <w:rFonts w:ascii="Calibri" w:hAnsi="Calibri" w:cs="Calibri"/>
          <w:color w:val="auto"/>
          <w:sz w:val="24"/>
          <w:szCs w:val="24"/>
        </w:rPr>
        <w:t>. Arkusze spisowe sporządza się w dwóch, a w razie spisów zdawczo-odbiorczych w trzech egzemplarzach, z których kopie otrzymują osoby odpowiedzialne materialnie, a oryginał – księgowość.</w:t>
      </w:r>
    </w:p>
    <w:p w14:paraId="586C4E3B" w14:textId="1EE1FB50" w:rsidR="00CC20FE" w:rsidRPr="000B7AE0" w:rsidRDefault="00CC20FE" w:rsidP="000B7AE0">
      <w:pPr>
        <w:pStyle w:val="formularzwzortekst"/>
        <w:spacing w:after="0" w:line="360" w:lineRule="auto"/>
        <w:rPr>
          <w:rFonts w:ascii="Calibri" w:hAnsi="Calibri" w:cs="Calibri"/>
          <w:color w:val="auto"/>
          <w:sz w:val="24"/>
          <w:szCs w:val="24"/>
        </w:rPr>
      </w:pPr>
      <w:r w:rsidRPr="000B7AE0">
        <w:rPr>
          <w:rFonts w:ascii="Calibri" w:hAnsi="Calibri" w:cs="Calibri"/>
          <w:color w:val="auto"/>
          <w:sz w:val="24"/>
          <w:szCs w:val="24"/>
        </w:rPr>
        <w:t>1</w:t>
      </w:r>
      <w:r w:rsidR="00E905CB" w:rsidRPr="000B7AE0">
        <w:rPr>
          <w:rFonts w:ascii="Calibri" w:hAnsi="Calibri" w:cs="Calibri"/>
          <w:color w:val="auto"/>
          <w:sz w:val="24"/>
          <w:szCs w:val="24"/>
        </w:rPr>
        <w:t>0</w:t>
      </w:r>
      <w:r w:rsidRPr="000B7AE0">
        <w:rPr>
          <w:rFonts w:ascii="Calibri" w:hAnsi="Calibri" w:cs="Calibri"/>
          <w:color w:val="auto"/>
          <w:sz w:val="24"/>
          <w:szCs w:val="24"/>
        </w:rPr>
        <w:t xml:space="preserve">. Dane do arkuszy spisowych wpisuje się w sposób trwały. </w:t>
      </w:r>
    </w:p>
    <w:p w14:paraId="4E020C11" w14:textId="7894B2B1" w:rsidR="00CC20FE" w:rsidRPr="000B7AE0" w:rsidRDefault="00CC20FE" w:rsidP="000B7AE0">
      <w:pPr>
        <w:pStyle w:val="formularzwzortekst"/>
        <w:spacing w:after="0" w:line="360" w:lineRule="auto"/>
        <w:rPr>
          <w:rFonts w:ascii="Calibri" w:hAnsi="Calibri" w:cs="Calibri"/>
          <w:color w:val="auto"/>
          <w:sz w:val="24"/>
          <w:szCs w:val="24"/>
        </w:rPr>
      </w:pPr>
      <w:r w:rsidRPr="000B7AE0">
        <w:rPr>
          <w:rFonts w:ascii="Calibri" w:hAnsi="Calibri" w:cs="Calibri"/>
          <w:color w:val="auto"/>
          <w:sz w:val="24"/>
          <w:szCs w:val="24"/>
        </w:rPr>
        <w:t>1</w:t>
      </w:r>
      <w:r w:rsidR="00E905CB" w:rsidRPr="000B7AE0">
        <w:rPr>
          <w:rFonts w:ascii="Calibri" w:hAnsi="Calibri" w:cs="Calibri"/>
          <w:color w:val="auto"/>
          <w:sz w:val="24"/>
          <w:szCs w:val="24"/>
        </w:rPr>
        <w:t>1</w:t>
      </w:r>
      <w:r w:rsidRPr="000B7AE0">
        <w:rPr>
          <w:rFonts w:ascii="Calibri" w:hAnsi="Calibri" w:cs="Calibri"/>
          <w:color w:val="auto"/>
          <w:sz w:val="24"/>
          <w:szCs w:val="24"/>
        </w:rPr>
        <w:t>. Zapisy błędnie wprowadzone na arkusze spisowe mogą być korygowane natychmiast podczas spisu w obecności osoby materialnie odpowiedzialnej. Poprawianie zapisu powinno polegać na skreśleniu błędnej treści lub liczby w taki sposób, aby pierwotna treść lub liczba pozostały czytelne, oraz na wpisaniu wyżej poprawnej treści lub liczby, złożeniu obok skróconych podpisów przewodniczącego zespołu spisowego oraz osoby materialnie odpowiedzialnej. Konieczne jest wpisanie daty dokonanej poprawy. Nie można poprawiać części wyrazu lub liczby.</w:t>
      </w:r>
    </w:p>
    <w:p w14:paraId="3F95D1D3" w14:textId="17A3A0F5" w:rsidR="00CC20FE" w:rsidRPr="000B7AE0" w:rsidRDefault="00CC20FE" w:rsidP="000B7AE0">
      <w:pPr>
        <w:pStyle w:val="formularzwzortekst"/>
        <w:spacing w:after="0" w:line="360" w:lineRule="auto"/>
        <w:rPr>
          <w:rFonts w:ascii="Calibri" w:hAnsi="Calibri" w:cs="Calibri"/>
          <w:color w:val="auto"/>
          <w:sz w:val="24"/>
          <w:szCs w:val="24"/>
        </w:rPr>
      </w:pPr>
      <w:r w:rsidRPr="000B7AE0">
        <w:rPr>
          <w:rFonts w:ascii="Calibri" w:hAnsi="Calibri" w:cs="Calibri"/>
          <w:color w:val="auto"/>
          <w:sz w:val="24"/>
          <w:szCs w:val="24"/>
        </w:rPr>
        <w:t>1</w:t>
      </w:r>
      <w:r w:rsidR="00E905CB" w:rsidRPr="000B7AE0">
        <w:rPr>
          <w:rFonts w:ascii="Calibri" w:hAnsi="Calibri" w:cs="Calibri"/>
          <w:color w:val="auto"/>
          <w:sz w:val="24"/>
          <w:szCs w:val="24"/>
        </w:rPr>
        <w:t>2</w:t>
      </w:r>
      <w:r w:rsidRPr="000B7AE0">
        <w:rPr>
          <w:rFonts w:ascii="Calibri" w:hAnsi="Calibri" w:cs="Calibri"/>
          <w:color w:val="auto"/>
          <w:sz w:val="24"/>
          <w:szCs w:val="24"/>
        </w:rPr>
        <w:t>. Na oddzielnych arkuszach inwentaryzuje się składniki niepełnowartościowe, uszkodzone lub nie nadające się do dalszego używania, a także zapasy obce.</w:t>
      </w:r>
    </w:p>
    <w:p w14:paraId="719F69D6" w14:textId="12CE2FAA" w:rsidR="00CC20FE" w:rsidRPr="000B7AE0" w:rsidRDefault="00CC20FE" w:rsidP="000B7AE0">
      <w:pPr>
        <w:pStyle w:val="formularzwzortekst"/>
        <w:spacing w:after="0" w:line="360" w:lineRule="auto"/>
        <w:rPr>
          <w:rFonts w:ascii="Calibri" w:hAnsi="Calibri" w:cs="Calibri"/>
          <w:color w:val="auto"/>
          <w:sz w:val="24"/>
          <w:szCs w:val="24"/>
        </w:rPr>
      </w:pPr>
      <w:r w:rsidRPr="000B7AE0">
        <w:rPr>
          <w:rFonts w:ascii="Calibri" w:hAnsi="Calibri" w:cs="Calibri"/>
          <w:color w:val="auto"/>
          <w:sz w:val="24"/>
          <w:szCs w:val="24"/>
        </w:rPr>
        <w:t>1</w:t>
      </w:r>
      <w:r w:rsidR="00E905CB" w:rsidRPr="000B7AE0">
        <w:rPr>
          <w:rFonts w:ascii="Calibri" w:hAnsi="Calibri" w:cs="Calibri"/>
          <w:color w:val="auto"/>
          <w:sz w:val="24"/>
          <w:szCs w:val="24"/>
        </w:rPr>
        <w:t>3</w:t>
      </w:r>
      <w:r w:rsidRPr="000B7AE0">
        <w:rPr>
          <w:rFonts w:ascii="Calibri" w:hAnsi="Calibri" w:cs="Calibri"/>
          <w:color w:val="auto"/>
          <w:sz w:val="24"/>
          <w:szCs w:val="24"/>
        </w:rPr>
        <w:t>. Stan gotówki oraz innych aktywów znajdujących się w kasach  (także czeki, weksle i inne składniki np. druki ścisłego zarachowania w kasie, karty płatnicze) podlega ujęciu w protokole z  inwentaryzacji kasy.</w:t>
      </w:r>
    </w:p>
    <w:p w14:paraId="0BAC1CF3" w14:textId="2F8B973B" w:rsidR="00CC20FE" w:rsidRPr="000B7AE0" w:rsidRDefault="00CC20FE" w:rsidP="000B7AE0">
      <w:pPr>
        <w:pStyle w:val="formularzwzortekst"/>
        <w:spacing w:after="0" w:line="360" w:lineRule="auto"/>
        <w:rPr>
          <w:rFonts w:ascii="Calibri" w:hAnsi="Calibri" w:cs="Calibri"/>
          <w:color w:val="auto"/>
          <w:sz w:val="24"/>
          <w:szCs w:val="24"/>
        </w:rPr>
      </w:pPr>
      <w:r w:rsidRPr="000B7AE0">
        <w:rPr>
          <w:rFonts w:ascii="Calibri" w:hAnsi="Calibri" w:cs="Calibri"/>
          <w:color w:val="auto"/>
          <w:sz w:val="24"/>
          <w:szCs w:val="24"/>
        </w:rPr>
        <w:t>1</w:t>
      </w:r>
      <w:r w:rsidR="00E905CB" w:rsidRPr="000B7AE0">
        <w:rPr>
          <w:rFonts w:ascii="Calibri" w:hAnsi="Calibri" w:cs="Calibri"/>
          <w:color w:val="auto"/>
          <w:sz w:val="24"/>
          <w:szCs w:val="24"/>
        </w:rPr>
        <w:t>4</w:t>
      </w:r>
      <w:r w:rsidRPr="000B7AE0">
        <w:rPr>
          <w:rFonts w:ascii="Calibri" w:hAnsi="Calibri" w:cs="Calibri"/>
          <w:color w:val="auto"/>
          <w:sz w:val="24"/>
          <w:szCs w:val="24"/>
        </w:rPr>
        <w:t xml:space="preserve">. Podczas inwentaryzacji środków pieniężnych w kasie komisja inwentaryzacyjna sprawdza stan gotówki oraz prawidłowość zabezpieczenia pomieszczenia kasowego oraz przechowywania gotówki. </w:t>
      </w:r>
    </w:p>
    <w:p w14:paraId="64DF4076" w14:textId="43E5698B" w:rsidR="00CC20FE" w:rsidRPr="000B7AE0" w:rsidRDefault="00CC20FE" w:rsidP="000B7AE0">
      <w:pPr>
        <w:pStyle w:val="formularzwzortekst"/>
        <w:spacing w:after="0" w:line="360" w:lineRule="auto"/>
        <w:rPr>
          <w:rFonts w:ascii="Calibri" w:hAnsi="Calibri" w:cs="Calibri"/>
          <w:color w:val="auto"/>
          <w:sz w:val="24"/>
          <w:szCs w:val="24"/>
        </w:rPr>
      </w:pPr>
      <w:r w:rsidRPr="000B7AE0">
        <w:rPr>
          <w:rFonts w:ascii="Calibri" w:hAnsi="Calibri" w:cs="Calibri"/>
          <w:color w:val="auto"/>
          <w:sz w:val="24"/>
          <w:szCs w:val="24"/>
        </w:rPr>
        <w:t>1</w:t>
      </w:r>
      <w:r w:rsidR="00E905CB" w:rsidRPr="000B7AE0">
        <w:rPr>
          <w:rFonts w:ascii="Calibri" w:hAnsi="Calibri" w:cs="Calibri"/>
          <w:color w:val="auto"/>
          <w:sz w:val="24"/>
          <w:szCs w:val="24"/>
        </w:rPr>
        <w:t>5</w:t>
      </w:r>
      <w:r w:rsidRPr="000B7AE0">
        <w:rPr>
          <w:rFonts w:ascii="Calibri" w:hAnsi="Calibri" w:cs="Calibri"/>
          <w:color w:val="auto"/>
          <w:sz w:val="24"/>
          <w:szCs w:val="24"/>
        </w:rPr>
        <w:t>. Po zakończeniu spisów z natury zespoły spisowe składają przewodniczącemu komisji inwentaryzacyjnej arkusze spisowe, rozliczenie z pobranych arkuszy spisowych, oświadczenia osób odpowiedzialnych materialnie.</w:t>
      </w:r>
    </w:p>
    <w:p w14:paraId="63B8D2D2" w14:textId="7A0804D6" w:rsidR="00CC20FE" w:rsidRPr="000B7AE0" w:rsidRDefault="00CC20FE" w:rsidP="000B7AE0">
      <w:pPr>
        <w:spacing w:after="0" w:line="360" w:lineRule="auto"/>
        <w:jc w:val="both"/>
        <w:rPr>
          <w:rFonts w:ascii="Calibri" w:hAnsi="Calibri" w:cs="Calibri"/>
          <w:sz w:val="24"/>
          <w:szCs w:val="24"/>
        </w:rPr>
      </w:pPr>
      <w:r w:rsidRPr="000B7AE0">
        <w:rPr>
          <w:rFonts w:ascii="Calibri" w:hAnsi="Calibri" w:cs="Calibri"/>
          <w:sz w:val="24"/>
          <w:szCs w:val="24"/>
        </w:rPr>
        <w:t>1</w:t>
      </w:r>
      <w:r w:rsidR="00E905CB" w:rsidRPr="000B7AE0">
        <w:rPr>
          <w:rFonts w:ascii="Calibri" w:hAnsi="Calibri" w:cs="Calibri"/>
          <w:sz w:val="24"/>
          <w:szCs w:val="24"/>
        </w:rPr>
        <w:t>6</w:t>
      </w:r>
      <w:r w:rsidRPr="000B7AE0">
        <w:rPr>
          <w:rFonts w:ascii="Calibri" w:hAnsi="Calibri" w:cs="Calibri"/>
          <w:sz w:val="24"/>
          <w:szCs w:val="24"/>
        </w:rPr>
        <w:t>.  Przewodniczący Komisji Inwentaryzacyjnej zobowiązany jest sporządzić sprawozdanie (protokół) z przebiegu inwentaryzacji w drodze spisu z natury, przedstawić różnice inwentaryzacyjne  oraz sformułować stosowne wnioski dotyczące sposobu ich rozliczenia.</w:t>
      </w:r>
    </w:p>
    <w:p w14:paraId="447CA7F8" w14:textId="5EE2EE4A" w:rsidR="00CC20FE" w:rsidRPr="000B7AE0" w:rsidRDefault="00CC20FE" w:rsidP="000B7AE0">
      <w:pPr>
        <w:spacing w:after="0" w:line="360" w:lineRule="auto"/>
        <w:jc w:val="both"/>
        <w:rPr>
          <w:rFonts w:ascii="Calibri" w:hAnsi="Calibri" w:cs="Calibri"/>
          <w:sz w:val="24"/>
          <w:szCs w:val="24"/>
        </w:rPr>
      </w:pPr>
      <w:r w:rsidRPr="000B7AE0">
        <w:rPr>
          <w:rFonts w:ascii="Calibri" w:hAnsi="Calibri" w:cs="Calibri"/>
          <w:sz w:val="24"/>
          <w:szCs w:val="24"/>
        </w:rPr>
        <w:t>1</w:t>
      </w:r>
      <w:r w:rsidR="00E905CB" w:rsidRPr="000B7AE0">
        <w:rPr>
          <w:rFonts w:ascii="Calibri" w:hAnsi="Calibri" w:cs="Calibri"/>
          <w:sz w:val="24"/>
          <w:szCs w:val="24"/>
        </w:rPr>
        <w:t>7</w:t>
      </w:r>
      <w:r w:rsidRPr="000B7AE0">
        <w:rPr>
          <w:rFonts w:ascii="Calibri" w:hAnsi="Calibri" w:cs="Calibri"/>
          <w:sz w:val="24"/>
          <w:szCs w:val="24"/>
        </w:rPr>
        <w:t>.  Protokół przekazywany jest Skarbnikowi/Głównemu Księgowemu do zaopiniowania, a następnie kierownikowi do zatwierdzenia.</w:t>
      </w:r>
    </w:p>
    <w:p w14:paraId="401E0343" w14:textId="2577BC4D" w:rsidR="00F15F25" w:rsidRDefault="00F15F25" w:rsidP="000B7AE0">
      <w:pPr>
        <w:pStyle w:val="formularzwzortekst"/>
        <w:spacing w:after="0" w:line="360" w:lineRule="auto"/>
        <w:rPr>
          <w:rFonts w:ascii="Calibri" w:hAnsi="Calibri" w:cs="Calibri"/>
          <w:color w:val="auto"/>
          <w:sz w:val="24"/>
          <w:szCs w:val="24"/>
        </w:rPr>
      </w:pPr>
      <w:r w:rsidRPr="000B7AE0">
        <w:rPr>
          <w:rFonts w:ascii="Calibri" w:hAnsi="Calibri" w:cs="Calibri"/>
          <w:color w:val="auto"/>
          <w:sz w:val="24"/>
          <w:szCs w:val="24"/>
        </w:rPr>
        <w:t>19</w:t>
      </w:r>
      <w:r w:rsidR="00CC20FE" w:rsidRPr="000B7AE0">
        <w:rPr>
          <w:rFonts w:ascii="Calibri" w:hAnsi="Calibri" w:cs="Calibri"/>
          <w:color w:val="auto"/>
          <w:sz w:val="24"/>
          <w:szCs w:val="24"/>
        </w:rPr>
        <w:t xml:space="preserve">. Zatwierdzony przez kierownika protokół Przewodniczący Komisji Inwentaryzacyjnej niezwłocznie przekazuje głównemu księgowemu w celu ujęcia w księgach rachunkowych </w:t>
      </w:r>
      <w:r w:rsidR="00CC20FE" w:rsidRPr="000B7AE0">
        <w:rPr>
          <w:rFonts w:ascii="Calibri" w:hAnsi="Calibri" w:cs="Calibri"/>
          <w:color w:val="auto"/>
          <w:sz w:val="24"/>
          <w:szCs w:val="24"/>
        </w:rPr>
        <w:lastRenderedPageBreak/>
        <w:t xml:space="preserve">różnic inwentaryzacyjnych.  </w:t>
      </w:r>
    </w:p>
    <w:p w14:paraId="5C264071" w14:textId="77777777" w:rsidR="000A22C2" w:rsidRPr="000B7AE0" w:rsidRDefault="000A22C2" w:rsidP="000B7AE0">
      <w:pPr>
        <w:pStyle w:val="formularzwzortekst"/>
        <w:spacing w:after="0" w:line="360" w:lineRule="auto"/>
        <w:rPr>
          <w:rFonts w:ascii="Calibri" w:hAnsi="Calibri" w:cs="Calibri"/>
          <w:color w:val="auto"/>
          <w:sz w:val="24"/>
          <w:szCs w:val="24"/>
        </w:rPr>
      </w:pPr>
    </w:p>
    <w:p w14:paraId="60C84C3E" w14:textId="244D6BDB" w:rsidR="00B055D4" w:rsidRDefault="00CC20FE" w:rsidP="000B7AE0">
      <w:pPr>
        <w:spacing w:after="0" w:line="360" w:lineRule="auto"/>
        <w:jc w:val="both"/>
        <w:rPr>
          <w:rFonts w:ascii="Calibri" w:hAnsi="Calibri" w:cs="Calibri"/>
          <w:b/>
          <w:bCs/>
          <w:sz w:val="24"/>
          <w:szCs w:val="24"/>
        </w:rPr>
      </w:pPr>
      <w:r w:rsidRPr="000B7AE0">
        <w:rPr>
          <w:rFonts w:ascii="Calibri" w:hAnsi="Calibri" w:cs="Calibri"/>
          <w:b/>
          <w:bCs/>
          <w:sz w:val="24"/>
          <w:szCs w:val="24"/>
        </w:rPr>
        <w:t>§ 9</w:t>
      </w:r>
      <w:r w:rsidR="00404C2A" w:rsidRPr="000B7AE0">
        <w:rPr>
          <w:rFonts w:ascii="Calibri" w:hAnsi="Calibri" w:cs="Calibri"/>
          <w:b/>
          <w:bCs/>
          <w:sz w:val="24"/>
          <w:szCs w:val="24"/>
        </w:rPr>
        <w:t>.</w:t>
      </w:r>
      <w:r w:rsidR="00B055D4">
        <w:rPr>
          <w:rFonts w:ascii="Calibri" w:hAnsi="Calibri" w:cs="Calibri"/>
          <w:b/>
          <w:bCs/>
          <w:sz w:val="24"/>
          <w:szCs w:val="24"/>
        </w:rPr>
        <w:t xml:space="preserve"> – Inwentaryzacja metodą uzgodnienia sald</w:t>
      </w:r>
    </w:p>
    <w:p w14:paraId="70C8D8CF" w14:textId="64606324" w:rsidR="00CC20FE" w:rsidRPr="000B7AE0" w:rsidRDefault="00CC20FE" w:rsidP="000B7AE0">
      <w:pPr>
        <w:spacing w:after="0" w:line="360" w:lineRule="auto"/>
        <w:jc w:val="both"/>
        <w:rPr>
          <w:rFonts w:ascii="Calibri" w:hAnsi="Calibri" w:cs="Calibri"/>
          <w:sz w:val="24"/>
          <w:szCs w:val="24"/>
        </w:rPr>
      </w:pPr>
      <w:r w:rsidRPr="000B7AE0">
        <w:rPr>
          <w:rFonts w:ascii="Calibri" w:hAnsi="Calibri" w:cs="Calibri"/>
          <w:sz w:val="24"/>
          <w:szCs w:val="24"/>
        </w:rPr>
        <w:t>1. Metoda uzgadniania sald to potwierdzenie stanów księgowych aktywów drogą otrzymania od banków i uzyskania od kontrahentów potwierdzeń prawidłowości wykazanego w księgach rachunkowych jednostki stanu tych aktywów oraz wyjaśnienia i rozliczenia ewentualnych różnic.</w:t>
      </w:r>
    </w:p>
    <w:p w14:paraId="643270A9" w14:textId="77777777" w:rsidR="00CC20FE" w:rsidRPr="000B7AE0" w:rsidRDefault="00CC20FE" w:rsidP="000B7AE0">
      <w:pPr>
        <w:pStyle w:val="formularzwzortekst"/>
        <w:spacing w:after="0" w:line="360" w:lineRule="auto"/>
        <w:rPr>
          <w:rFonts w:ascii="Calibri" w:hAnsi="Calibri" w:cs="Calibri"/>
          <w:color w:val="auto"/>
          <w:sz w:val="24"/>
          <w:szCs w:val="24"/>
        </w:rPr>
      </w:pPr>
      <w:r w:rsidRPr="000B7AE0">
        <w:rPr>
          <w:rFonts w:ascii="Calibri" w:hAnsi="Calibri" w:cs="Calibri"/>
          <w:color w:val="auto"/>
          <w:sz w:val="24"/>
          <w:szCs w:val="24"/>
        </w:rPr>
        <w:t xml:space="preserve">2. Uzgodnienie sald przeprowadza się na ostatni dzień każdego roku obrotowego inwentaryzacji w stosunku do: </w:t>
      </w:r>
    </w:p>
    <w:p w14:paraId="7E190026" w14:textId="7C18D541" w:rsidR="00CC20FE" w:rsidRPr="000B7AE0" w:rsidRDefault="00CC20FE" w:rsidP="000B7AE0">
      <w:pPr>
        <w:pStyle w:val="formularzwzortekst"/>
        <w:numPr>
          <w:ilvl w:val="1"/>
          <w:numId w:val="25"/>
        </w:numPr>
        <w:spacing w:after="0" w:line="360" w:lineRule="auto"/>
        <w:ind w:left="426"/>
        <w:rPr>
          <w:rFonts w:ascii="Calibri" w:hAnsi="Calibri" w:cs="Calibri"/>
          <w:color w:val="auto"/>
          <w:sz w:val="24"/>
          <w:szCs w:val="24"/>
        </w:rPr>
      </w:pPr>
      <w:r w:rsidRPr="000B7AE0">
        <w:rPr>
          <w:rFonts w:ascii="Calibri" w:hAnsi="Calibri" w:cs="Calibri"/>
          <w:color w:val="auto"/>
          <w:sz w:val="24"/>
          <w:szCs w:val="24"/>
        </w:rPr>
        <w:t>środków pieniężnych zgromadzonych na rachunkach bankowych;</w:t>
      </w:r>
    </w:p>
    <w:p w14:paraId="20279C35" w14:textId="3EF9A58D" w:rsidR="00CC20FE" w:rsidRPr="000B7AE0" w:rsidRDefault="00CC20FE" w:rsidP="000B7AE0">
      <w:pPr>
        <w:pStyle w:val="formularzwzortekst"/>
        <w:numPr>
          <w:ilvl w:val="1"/>
          <w:numId w:val="25"/>
        </w:numPr>
        <w:spacing w:after="0" w:line="360" w:lineRule="auto"/>
        <w:ind w:left="426"/>
        <w:rPr>
          <w:rFonts w:ascii="Calibri" w:hAnsi="Calibri" w:cs="Calibri"/>
          <w:color w:val="auto"/>
          <w:sz w:val="24"/>
          <w:szCs w:val="24"/>
        </w:rPr>
      </w:pPr>
      <w:r w:rsidRPr="000B7AE0">
        <w:rPr>
          <w:rFonts w:ascii="Calibri" w:hAnsi="Calibri" w:cs="Calibri"/>
          <w:color w:val="auto"/>
          <w:sz w:val="24"/>
          <w:szCs w:val="24"/>
        </w:rPr>
        <w:t>należności oraz udzielonych pożyczek;</w:t>
      </w:r>
    </w:p>
    <w:p w14:paraId="214A2CA2" w14:textId="4E9BAB13" w:rsidR="00404C2A" w:rsidRPr="00F775E5" w:rsidRDefault="00CC20FE" w:rsidP="00F775E5">
      <w:pPr>
        <w:pStyle w:val="formularzwzortekst"/>
        <w:numPr>
          <w:ilvl w:val="1"/>
          <w:numId w:val="25"/>
        </w:numPr>
        <w:spacing w:after="0" w:line="360" w:lineRule="auto"/>
        <w:ind w:left="426"/>
        <w:rPr>
          <w:rFonts w:ascii="Calibri" w:hAnsi="Calibri" w:cs="Calibri"/>
          <w:color w:val="auto"/>
          <w:sz w:val="24"/>
          <w:szCs w:val="24"/>
        </w:rPr>
      </w:pPr>
      <w:r w:rsidRPr="000B7AE0">
        <w:rPr>
          <w:rFonts w:ascii="Calibri" w:hAnsi="Calibri" w:cs="Calibri"/>
          <w:color w:val="auto"/>
          <w:sz w:val="24"/>
          <w:szCs w:val="24"/>
        </w:rPr>
        <w:t>powierzonych kontrahentom własnych składników majątkowych.</w:t>
      </w:r>
    </w:p>
    <w:p w14:paraId="62DE6C42" w14:textId="77777777" w:rsidR="00CC20FE" w:rsidRPr="000B7AE0" w:rsidRDefault="00CC20FE" w:rsidP="000B7AE0">
      <w:pPr>
        <w:pStyle w:val="formularzwzortekst"/>
        <w:spacing w:after="0" w:line="360" w:lineRule="auto"/>
        <w:rPr>
          <w:rFonts w:ascii="Calibri" w:hAnsi="Calibri" w:cs="Calibri"/>
          <w:color w:val="auto"/>
          <w:sz w:val="24"/>
          <w:szCs w:val="24"/>
        </w:rPr>
      </w:pPr>
      <w:r w:rsidRPr="000B7AE0">
        <w:rPr>
          <w:rFonts w:ascii="Calibri" w:hAnsi="Calibri" w:cs="Calibri"/>
          <w:color w:val="auto"/>
          <w:sz w:val="24"/>
          <w:szCs w:val="24"/>
        </w:rPr>
        <w:t>3. Inwentaryzację należności, udzielonych pożyczek oraz powierzonych kontrahentom własnych składników majątkowych można rozpocząć 3 miesiące przed końcem roku obrotowego, a zakończyć do 15 stycznia następnego roku.</w:t>
      </w:r>
    </w:p>
    <w:p w14:paraId="09EC1AA3" w14:textId="77777777" w:rsidR="00CC20FE" w:rsidRPr="000B7AE0" w:rsidRDefault="00CC20FE" w:rsidP="000B7AE0">
      <w:pPr>
        <w:pStyle w:val="Bodytekst"/>
        <w:spacing w:after="0" w:line="360" w:lineRule="auto"/>
        <w:rPr>
          <w:rFonts w:ascii="Calibri" w:hAnsi="Calibri" w:cs="Calibri"/>
          <w:color w:val="auto"/>
          <w:sz w:val="24"/>
          <w:szCs w:val="24"/>
        </w:rPr>
      </w:pPr>
      <w:r w:rsidRPr="000B7AE0">
        <w:rPr>
          <w:rFonts w:ascii="Calibri" w:hAnsi="Calibri" w:cs="Calibri"/>
          <w:color w:val="auto"/>
          <w:sz w:val="24"/>
          <w:szCs w:val="24"/>
        </w:rPr>
        <w:t xml:space="preserve">4. Nie przewiduje się tzw. milczącego potwierdzenia salda. Jeżeli dłużnik nie potwierdził salda, to inwentaryzacji dokonuje się w drodze weryfikacji. </w:t>
      </w:r>
    </w:p>
    <w:p w14:paraId="41C69FF4" w14:textId="77777777" w:rsidR="00CC20FE" w:rsidRPr="000B7AE0" w:rsidRDefault="00CC20FE" w:rsidP="000B7AE0">
      <w:pPr>
        <w:pStyle w:val="formularzwzortekst"/>
        <w:spacing w:after="0" w:line="360" w:lineRule="auto"/>
        <w:rPr>
          <w:rFonts w:ascii="Calibri" w:hAnsi="Calibri" w:cs="Calibri"/>
          <w:color w:val="auto"/>
          <w:sz w:val="24"/>
          <w:szCs w:val="24"/>
        </w:rPr>
      </w:pPr>
      <w:r w:rsidRPr="000B7AE0">
        <w:rPr>
          <w:rFonts w:ascii="Calibri" w:hAnsi="Calibri" w:cs="Calibri"/>
          <w:color w:val="auto"/>
          <w:sz w:val="24"/>
          <w:szCs w:val="24"/>
        </w:rPr>
        <w:t xml:space="preserve">5. Nie wymagają pisemnego potwierdzenia następujące salda: </w:t>
      </w:r>
    </w:p>
    <w:p w14:paraId="7BF32B14" w14:textId="72352435" w:rsidR="00CC20FE" w:rsidRPr="000B7AE0" w:rsidRDefault="00CC20FE" w:rsidP="000B7AE0">
      <w:pPr>
        <w:pStyle w:val="formularzwzortekst"/>
        <w:numPr>
          <w:ilvl w:val="1"/>
          <w:numId w:val="26"/>
        </w:numPr>
        <w:spacing w:after="0" w:line="360" w:lineRule="auto"/>
        <w:ind w:left="426"/>
        <w:rPr>
          <w:rFonts w:ascii="Calibri" w:hAnsi="Calibri" w:cs="Calibri"/>
          <w:color w:val="auto"/>
          <w:sz w:val="24"/>
          <w:szCs w:val="24"/>
        </w:rPr>
      </w:pPr>
      <w:r w:rsidRPr="000B7AE0">
        <w:rPr>
          <w:rFonts w:ascii="Calibri" w:hAnsi="Calibri" w:cs="Calibri"/>
          <w:color w:val="auto"/>
          <w:sz w:val="24"/>
          <w:szCs w:val="24"/>
        </w:rPr>
        <w:t>należności sporne i wątpliwe;</w:t>
      </w:r>
    </w:p>
    <w:p w14:paraId="3AC89D7F" w14:textId="7BBB04A1" w:rsidR="00CC20FE" w:rsidRPr="000B7AE0" w:rsidRDefault="00CC20FE" w:rsidP="000B7AE0">
      <w:pPr>
        <w:pStyle w:val="formularzwzortekst"/>
        <w:numPr>
          <w:ilvl w:val="1"/>
          <w:numId w:val="26"/>
        </w:numPr>
        <w:spacing w:after="0" w:line="360" w:lineRule="auto"/>
        <w:ind w:left="426"/>
        <w:rPr>
          <w:rFonts w:ascii="Calibri" w:hAnsi="Calibri" w:cs="Calibri"/>
          <w:color w:val="auto"/>
          <w:sz w:val="24"/>
          <w:szCs w:val="24"/>
        </w:rPr>
      </w:pPr>
      <w:r w:rsidRPr="000B7AE0">
        <w:rPr>
          <w:rFonts w:ascii="Calibri" w:hAnsi="Calibri" w:cs="Calibri"/>
          <w:color w:val="auto"/>
          <w:sz w:val="24"/>
          <w:szCs w:val="24"/>
        </w:rPr>
        <w:t>należności od pracowników;</w:t>
      </w:r>
    </w:p>
    <w:p w14:paraId="3D4ED519" w14:textId="50AD8C99" w:rsidR="00CC20FE" w:rsidRPr="000B7AE0" w:rsidRDefault="00CC20FE" w:rsidP="000B7AE0">
      <w:pPr>
        <w:pStyle w:val="formularzwzortekst"/>
        <w:numPr>
          <w:ilvl w:val="1"/>
          <w:numId w:val="26"/>
        </w:numPr>
        <w:spacing w:after="0" w:line="360" w:lineRule="auto"/>
        <w:ind w:left="426"/>
        <w:rPr>
          <w:rFonts w:ascii="Calibri" w:hAnsi="Calibri" w:cs="Calibri"/>
          <w:color w:val="auto"/>
          <w:sz w:val="24"/>
          <w:szCs w:val="24"/>
        </w:rPr>
      </w:pPr>
      <w:r w:rsidRPr="000B7AE0">
        <w:rPr>
          <w:rFonts w:ascii="Calibri" w:hAnsi="Calibri" w:cs="Calibri"/>
          <w:color w:val="auto"/>
          <w:sz w:val="24"/>
          <w:szCs w:val="24"/>
        </w:rPr>
        <w:t>należności od podmiotów (osób) nieprowadzących ksiąg rachunkowych;</w:t>
      </w:r>
    </w:p>
    <w:p w14:paraId="1451F042" w14:textId="2CF7AA04" w:rsidR="00CC20FE" w:rsidRPr="000B7AE0" w:rsidRDefault="00CC20FE" w:rsidP="000B7AE0">
      <w:pPr>
        <w:pStyle w:val="formularzwzortekst"/>
        <w:numPr>
          <w:ilvl w:val="1"/>
          <w:numId w:val="26"/>
        </w:numPr>
        <w:spacing w:after="0" w:line="360" w:lineRule="auto"/>
        <w:ind w:left="426"/>
        <w:rPr>
          <w:rFonts w:ascii="Calibri" w:hAnsi="Calibri" w:cs="Calibri"/>
          <w:color w:val="auto"/>
          <w:sz w:val="24"/>
          <w:szCs w:val="24"/>
        </w:rPr>
      </w:pPr>
      <w:r w:rsidRPr="000B7AE0">
        <w:rPr>
          <w:rFonts w:ascii="Calibri" w:hAnsi="Calibri" w:cs="Calibri"/>
          <w:color w:val="auto"/>
          <w:sz w:val="24"/>
          <w:szCs w:val="24"/>
        </w:rPr>
        <w:t>należności z tytułów publicznoprawnych;</w:t>
      </w:r>
    </w:p>
    <w:p w14:paraId="267AD517" w14:textId="34422C87" w:rsidR="00CC20FE" w:rsidRPr="000B7AE0" w:rsidRDefault="00CC20FE" w:rsidP="000B7AE0">
      <w:pPr>
        <w:pStyle w:val="formularzwzortekst"/>
        <w:numPr>
          <w:ilvl w:val="1"/>
          <w:numId w:val="26"/>
        </w:numPr>
        <w:spacing w:after="0" w:line="360" w:lineRule="auto"/>
        <w:ind w:left="426"/>
        <w:rPr>
          <w:rFonts w:ascii="Calibri" w:hAnsi="Calibri" w:cs="Calibri"/>
          <w:color w:val="auto"/>
          <w:sz w:val="24"/>
          <w:szCs w:val="24"/>
        </w:rPr>
      </w:pPr>
      <w:r w:rsidRPr="000B7AE0">
        <w:rPr>
          <w:rFonts w:ascii="Calibri" w:hAnsi="Calibri" w:cs="Calibri"/>
          <w:color w:val="auto"/>
          <w:sz w:val="24"/>
          <w:szCs w:val="24"/>
        </w:rPr>
        <w:t>przypadki, w których niemożliwe było (z przyczyn uzasadnionych) potwierdzenie salda.</w:t>
      </w:r>
    </w:p>
    <w:p w14:paraId="514DA746" w14:textId="6FDC0686" w:rsidR="00CC20FE" w:rsidRPr="000B7AE0" w:rsidRDefault="00CC20FE" w:rsidP="000B7AE0">
      <w:pPr>
        <w:pStyle w:val="Bodytekst"/>
        <w:spacing w:after="0" w:line="360" w:lineRule="auto"/>
        <w:rPr>
          <w:rFonts w:ascii="Calibri" w:hAnsi="Calibri" w:cs="Calibri"/>
          <w:color w:val="auto"/>
          <w:sz w:val="24"/>
          <w:szCs w:val="24"/>
          <w:u w:val="single"/>
        </w:rPr>
      </w:pPr>
      <w:r w:rsidRPr="000B7AE0">
        <w:rPr>
          <w:rFonts w:ascii="Calibri" w:hAnsi="Calibri" w:cs="Calibri"/>
          <w:color w:val="auto"/>
          <w:sz w:val="24"/>
          <w:szCs w:val="24"/>
        </w:rPr>
        <w:t>6. Uzgodnienie sald należności może odbywać się drogą listową, faksową lub elektroniczną (mailową)</w:t>
      </w:r>
      <w:r w:rsidR="006A6CCA">
        <w:rPr>
          <w:rFonts w:ascii="Calibri" w:hAnsi="Calibri" w:cs="Calibri"/>
          <w:color w:val="auto"/>
          <w:sz w:val="24"/>
          <w:szCs w:val="24"/>
        </w:rPr>
        <w:t>:</w:t>
      </w:r>
    </w:p>
    <w:p w14:paraId="2B17130E" w14:textId="74500A66" w:rsidR="00CC20FE" w:rsidRPr="000B7AE0" w:rsidRDefault="00CC20FE" w:rsidP="00F775E5">
      <w:pPr>
        <w:pStyle w:val="formularzwzortekst"/>
        <w:numPr>
          <w:ilvl w:val="1"/>
          <w:numId w:val="29"/>
        </w:numPr>
        <w:spacing w:after="0" w:line="360" w:lineRule="auto"/>
        <w:ind w:left="426"/>
        <w:rPr>
          <w:rFonts w:ascii="Calibri" w:hAnsi="Calibri" w:cs="Calibri"/>
          <w:color w:val="auto"/>
          <w:sz w:val="24"/>
          <w:szCs w:val="24"/>
        </w:rPr>
      </w:pPr>
      <w:r w:rsidRPr="000B7AE0">
        <w:rPr>
          <w:rFonts w:ascii="Calibri" w:hAnsi="Calibri" w:cs="Calibri"/>
          <w:color w:val="auto"/>
          <w:sz w:val="24"/>
          <w:szCs w:val="24"/>
        </w:rPr>
        <w:t>na drukach ogólnie dostępnych tzw. "Potwierdzenia salda" z wykorzystaniem następującej procedury: stosowane są druki w trzech egzemplarzach, przy czym dwa z nich (A i B) wysyłane są do dłużnika (kontrahenta), a drugi A zostaje w jednostce w aktach księgowości,</w:t>
      </w:r>
    </w:p>
    <w:p w14:paraId="2F42C5C5" w14:textId="1D6AE913" w:rsidR="00CC20FE" w:rsidRPr="000B7AE0" w:rsidRDefault="00CC20FE" w:rsidP="00F775E5">
      <w:pPr>
        <w:pStyle w:val="formularzwzortekst"/>
        <w:numPr>
          <w:ilvl w:val="1"/>
          <w:numId w:val="29"/>
        </w:numPr>
        <w:spacing w:after="0" w:line="360" w:lineRule="auto"/>
        <w:ind w:left="426"/>
        <w:rPr>
          <w:rFonts w:ascii="Calibri" w:hAnsi="Calibri" w:cs="Calibri"/>
          <w:color w:val="auto"/>
          <w:sz w:val="24"/>
          <w:szCs w:val="24"/>
        </w:rPr>
      </w:pPr>
      <w:r w:rsidRPr="000B7AE0">
        <w:rPr>
          <w:rFonts w:ascii="Calibri" w:hAnsi="Calibri" w:cs="Calibri"/>
          <w:color w:val="auto"/>
          <w:sz w:val="24"/>
          <w:szCs w:val="24"/>
        </w:rPr>
        <w:t>przez potwierdzenie na wydruku komputerowym zawierającym wykaz dowodów źródłowych składających się na saldo z potwierdzeniem salda lub wyjaśnieniem jego niezgodności</w:t>
      </w:r>
      <w:r w:rsidR="006A6CCA">
        <w:rPr>
          <w:rFonts w:ascii="Calibri" w:hAnsi="Calibri" w:cs="Calibri"/>
          <w:color w:val="auto"/>
          <w:sz w:val="24"/>
          <w:szCs w:val="24"/>
        </w:rPr>
        <w:t>.</w:t>
      </w:r>
    </w:p>
    <w:p w14:paraId="2FA9ED8F" w14:textId="77777777" w:rsidR="00CC20FE" w:rsidRPr="000B7AE0" w:rsidRDefault="00CC20FE" w:rsidP="000B7AE0">
      <w:pPr>
        <w:pStyle w:val="formularzwzortekst"/>
        <w:spacing w:after="0" w:line="360" w:lineRule="auto"/>
        <w:rPr>
          <w:rFonts w:ascii="Calibri" w:hAnsi="Calibri" w:cs="Calibri"/>
          <w:color w:val="auto"/>
          <w:sz w:val="24"/>
          <w:szCs w:val="24"/>
        </w:rPr>
      </w:pPr>
      <w:r w:rsidRPr="000B7AE0">
        <w:rPr>
          <w:rFonts w:ascii="Calibri" w:hAnsi="Calibri" w:cs="Calibri"/>
          <w:color w:val="auto"/>
          <w:sz w:val="24"/>
          <w:szCs w:val="24"/>
        </w:rPr>
        <w:lastRenderedPageBreak/>
        <w:t>7. Druk Potwierdzenie salda podpisuje główny księgowy lub osoba przez niego upoważniona</w:t>
      </w:r>
    </w:p>
    <w:p w14:paraId="250B5C5F" w14:textId="69702588" w:rsidR="00CC20FE" w:rsidRPr="00F775E5" w:rsidRDefault="00CC20FE" w:rsidP="000B7AE0">
      <w:pPr>
        <w:pStyle w:val="formularzwzortekst"/>
        <w:spacing w:after="0" w:line="360" w:lineRule="auto"/>
        <w:rPr>
          <w:rFonts w:ascii="Calibri" w:hAnsi="Calibri" w:cs="Calibri"/>
          <w:color w:val="auto"/>
          <w:sz w:val="24"/>
          <w:szCs w:val="24"/>
        </w:rPr>
      </w:pPr>
      <w:r w:rsidRPr="00F775E5">
        <w:rPr>
          <w:rFonts w:ascii="Calibri" w:hAnsi="Calibri" w:cs="Calibri"/>
          <w:color w:val="auto"/>
          <w:sz w:val="24"/>
          <w:szCs w:val="24"/>
        </w:rPr>
        <w:t>8. Nie potwierdza się sald zerowych.</w:t>
      </w:r>
    </w:p>
    <w:p w14:paraId="3FE35EAF" w14:textId="2CC2AD8B" w:rsidR="00CC20FE" w:rsidRPr="000B7AE0" w:rsidRDefault="00CC20FE" w:rsidP="000B7AE0">
      <w:pPr>
        <w:pStyle w:val="formularzwzortekst"/>
        <w:spacing w:after="0" w:line="360" w:lineRule="auto"/>
        <w:rPr>
          <w:rFonts w:ascii="Calibri" w:hAnsi="Calibri" w:cs="Calibri"/>
          <w:color w:val="auto"/>
          <w:sz w:val="24"/>
          <w:szCs w:val="24"/>
        </w:rPr>
      </w:pPr>
      <w:r w:rsidRPr="000B7AE0">
        <w:rPr>
          <w:rFonts w:ascii="Calibri" w:hAnsi="Calibri" w:cs="Calibri"/>
          <w:color w:val="auto"/>
          <w:sz w:val="24"/>
          <w:szCs w:val="24"/>
        </w:rPr>
        <w:t>9.</w:t>
      </w:r>
      <w:r w:rsidR="00940344">
        <w:rPr>
          <w:rFonts w:ascii="Calibri" w:hAnsi="Calibri" w:cs="Calibri"/>
          <w:color w:val="auto"/>
          <w:sz w:val="24"/>
          <w:szCs w:val="24"/>
        </w:rPr>
        <w:t xml:space="preserve"> </w:t>
      </w:r>
      <w:r w:rsidRPr="000B7AE0">
        <w:rPr>
          <w:rFonts w:ascii="Calibri" w:hAnsi="Calibri" w:cs="Calibri"/>
          <w:color w:val="auto"/>
          <w:sz w:val="24"/>
          <w:szCs w:val="24"/>
        </w:rPr>
        <w:t xml:space="preserve">Inwentaryzacja stanu środków pieniężnych na rachunkach bankowych polega na porównaniu sald wykazanych w księgach rachunkowych ze stanem środków na rachunkach wykazanych w otrzymanym od banku potwierdzeniu sald rachunkowych bankowych na dzień bilansowy - Zapis "Salda zgodne z ewidencją księgową". W przypadku stwierdzenia błędów w operacjach na rachunkach bankowych jednostka wyjaśnia różnice z bankiem. </w:t>
      </w:r>
    </w:p>
    <w:p w14:paraId="10B445EE" w14:textId="4FAE950E" w:rsidR="00CC20FE" w:rsidRDefault="00CC20FE" w:rsidP="000B7AE0">
      <w:pPr>
        <w:pStyle w:val="formularzwzortekst"/>
        <w:spacing w:after="0" w:line="360" w:lineRule="auto"/>
        <w:rPr>
          <w:rFonts w:ascii="Calibri" w:hAnsi="Calibri" w:cs="Calibri"/>
          <w:color w:val="auto"/>
          <w:sz w:val="24"/>
          <w:szCs w:val="24"/>
        </w:rPr>
      </w:pPr>
      <w:r w:rsidRPr="000B7AE0">
        <w:rPr>
          <w:rFonts w:ascii="Calibri" w:hAnsi="Calibri" w:cs="Calibri"/>
          <w:color w:val="auto"/>
          <w:sz w:val="24"/>
          <w:szCs w:val="24"/>
        </w:rPr>
        <w:t>10. Z prac  inwentaryzacyjnych drogą potwierdzenia sald sporządza się protokół, za sporządzenie  protokołu odpowiedzialny jest główny księgowy.</w:t>
      </w:r>
      <w:r w:rsidR="00FE5508" w:rsidRPr="000B7AE0">
        <w:rPr>
          <w:rFonts w:ascii="Calibri" w:hAnsi="Calibri" w:cs="Calibri"/>
          <w:color w:val="auto"/>
          <w:sz w:val="24"/>
          <w:szCs w:val="24"/>
        </w:rPr>
        <w:t xml:space="preserve"> </w:t>
      </w:r>
      <w:r w:rsidRPr="000B7AE0">
        <w:rPr>
          <w:rFonts w:ascii="Calibri" w:hAnsi="Calibri" w:cs="Calibri"/>
          <w:color w:val="auto"/>
          <w:sz w:val="24"/>
          <w:szCs w:val="24"/>
        </w:rPr>
        <w:t>Protokół zatwierdza kierownik jednostki.</w:t>
      </w:r>
    </w:p>
    <w:p w14:paraId="3A4BE9BB" w14:textId="77777777" w:rsidR="000A22C2" w:rsidRPr="000B7AE0" w:rsidRDefault="000A22C2" w:rsidP="000B7AE0">
      <w:pPr>
        <w:pStyle w:val="formularzwzortekst"/>
        <w:spacing w:after="0" w:line="360" w:lineRule="auto"/>
        <w:rPr>
          <w:rFonts w:ascii="Calibri" w:hAnsi="Calibri" w:cs="Calibri"/>
          <w:color w:val="auto"/>
          <w:sz w:val="24"/>
          <w:szCs w:val="24"/>
        </w:rPr>
      </w:pPr>
    </w:p>
    <w:p w14:paraId="3A5CBC19" w14:textId="1B5443D5" w:rsidR="00B055D4" w:rsidRDefault="00CC20FE" w:rsidP="000B7AE0">
      <w:pPr>
        <w:spacing w:after="0" w:line="360" w:lineRule="auto"/>
        <w:jc w:val="both"/>
        <w:rPr>
          <w:rFonts w:ascii="Calibri" w:hAnsi="Calibri" w:cs="Calibri"/>
          <w:b/>
          <w:bCs/>
          <w:sz w:val="24"/>
          <w:szCs w:val="24"/>
        </w:rPr>
      </w:pPr>
      <w:r w:rsidRPr="000B7AE0">
        <w:rPr>
          <w:rFonts w:ascii="Calibri" w:hAnsi="Calibri" w:cs="Calibri"/>
          <w:b/>
          <w:bCs/>
          <w:sz w:val="24"/>
          <w:szCs w:val="24"/>
        </w:rPr>
        <w:t>§ 10</w:t>
      </w:r>
      <w:r w:rsidR="00A429A7" w:rsidRPr="000B7AE0">
        <w:rPr>
          <w:rFonts w:ascii="Calibri" w:hAnsi="Calibri" w:cs="Calibri"/>
          <w:b/>
          <w:bCs/>
          <w:sz w:val="24"/>
          <w:szCs w:val="24"/>
        </w:rPr>
        <w:t>.</w:t>
      </w:r>
      <w:r w:rsidR="00B055D4">
        <w:rPr>
          <w:rFonts w:ascii="Calibri" w:hAnsi="Calibri" w:cs="Calibri"/>
          <w:b/>
          <w:bCs/>
          <w:sz w:val="24"/>
          <w:szCs w:val="24"/>
        </w:rPr>
        <w:t xml:space="preserve"> – Inwentaryzacja drogą porównania stanów ewidencyjnych z dokumentacją</w:t>
      </w:r>
    </w:p>
    <w:p w14:paraId="6BBD52DB" w14:textId="492F65AF" w:rsidR="00CC20FE" w:rsidRPr="000B7AE0" w:rsidRDefault="00CC20FE" w:rsidP="000B7AE0">
      <w:pPr>
        <w:spacing w:after="0" w:line="360" w:lineRule="auto"/>
        <w:jc w:val="both"/>
        <w:rPr>
          <w:rFonts w:ascii="Calibri" w:hAnsi="Calibri" w:cs="Calibri"/>
          <w:sz w:val="24"/>
          <w:szCs w:val="24"/>
        </w:rPr>
      </w:pPr>
      <w:r w:rsidRPr="000B7AE0">
        <w:rPr>
          <w:rFonts w:ascii="Calibri" w:hAnsi="Calibri" w:cs="Calibri"/>
          <w:sz w:val="24"/>
          <w:szCs w:val="24"/>
        </w:rPr>
        <w:t>1. Aktywa i pasywa niepodlegające inwentaryzacji drogą spisu z natury lub uzgodnienia sald są inwentaryzowane metodą weryfikacji stanów księgowych z odpowiednimi dokumentami. Ta metoda polega na ustaleniu realności aktywów i pasywów drogą porównania stanów księgowych z danymi w dokumentach źródłowych lub wtórnych, rejestrach, kartotekach. W przypadku rozbieżności koryguje się odpowiednio stany ewidencyjne.</w:t>
      </w:r>
    </w:p>
    <w:p w14:paraId="59209983" w14:textId="77777777" w:rsidR="00CC20FE" w:rsidRPr="000B7AE0" w:rsidRDefault="00CC20FE" w:rsidP="000B7AE0">
      <w:pPr>
        <w:pStyle w:val="formularzwzortekst"/>
        <w:spacing w:after="0" w:line="360" w:lineRule="auto"/>
        <w:rPr>
          <w:rFonts w:ascii="Calibri" w:hAnsi="Calibri" w:cs="Calibri"/>
          <w:color w:val="auto"/>
          <w:sz w:val="24"/>
          <w:szCs w:val="24"/>
        </w:rPr>
      </w:pPr>
      <w:r w:rsidRPr="000B7AE0">
        <w:rPr>
          <w:rFonts w:ascii="Calibri" w:hAnsi="Calibri" w:cs="Calibri"/>
          <w:color w:val="auto"/>
          <w:sz w:val="24"/>
          <w:szCs w:val="24"/>
        </w:rPr>
        <w:t>2. W przypadku gdy składniki, dla których podstawową metodą inwentaryzacji jest potwierdzenie salda lub spis z natury, nie zostały tymi metodami zinwentaryzowane, muszą być poddane inwentaryzacji przez porównanie ich stanów księgowych z dokumentacją.</w:t>
      </w:r>
    </w:p>
    <w:p w14:paraId="52AE1D77" w14:textId="77777777" w:rsidR="00CC20FE" w:rsidRPr="000B7AE0" w:rsidRDefault="00CC20FE" w:rsidP="000B7AE0">
      <w:pPr>
        <w:pStyle w:val="formularzwzortekst"/>
        <w:spacing w:after="0" w:line="360" w:lineRule="auto"/>
        <w:rPr>
          <w:rFonts w:ascii="Calibri" w:hAnsi="Calibri" w:cs="Calibri"/>
          <w:color w:val="auto"/>
          <w:sz w:val="24"/>
          <w:szCs w:val="24"/>
          <w:u w:val="single"/>
        </w:rPr>
      </w:pPr>
      <w:r w:rsidRPr="000B7AE0">
        <w:rPr>
          <w:rFonts w:ascii="Calibri" w:hAnsi="Calibri" w:cs="Calibri"/>
          <w:sz w:val="24"/>
          <w:szCs w:val="24"/>
        </w:rPr>
        <w:t>3.</w:t>
      </w:r>
      <w:r w:rsidRPr="000B7AE0">
        <w:rPr>
          <w:rFonts w:ascii="Calibri" w:hAnsi="Calibri" w:cs="Calibri"/>
          <w:color w:val="auto"/>
          <w:sz w:val="24"/>
          <w:szCs w:val="24"/>
        </w:rPr>
        <w:t xml:space="preserve"> Przeprowadzenie weryfikacji stanów pozostałych aktywów i pasywów (nie podlegających obowiązkowi potwierdzania stanu spisami z natury lub pisemnym potwierdzeniu sald ) polega na porównaniu ich stanu wykazanego w księgach rachunkowych z odpowiednimi dowodami. Wyniki weryfikacji wartości składników aktywów i pasywów, dokonanej drogą porównania danych ksiąg rachunkowych z odpowiednimi dokumentami (adnotacja z jakimi dokumentami), powinny być udokumentowane protokołem z tej weryfikacji sporządzanym oddzielnie dla każdego weryfikowanego salda konta, albo dla grupy kont. Do protokołu załącza się zestawienie sald kont analitycznych poddanych weryfikacji, na którym osoby odpowiedzialne za weryfikację poświadczają, że dokonały weryfikacji sald kont na dzień 31.12.... z adnotacją, czy saldo zgodne, czy też niezgodne.</w:t>
      </w:r>
    </w:p>
    <w:p w14:paraId="1E8EA238" w14:textId="77777777" w:rsidR="00CC20FE" w:rsidRPr="000B7AE0" w:rsidRDefault="00CC20FE" w:rsidP="000B7AE0">
      <w:pPr>
        <w:spacing w:after="0" w:line="360" w:lineRule="auto"/>
        <w:jc w:val="both"/>
        <w:rPr>
          <w:rFonts w:ascii="Calibri" w:hAnsi="Calibri" w:cs="Calibri"/>
          <w:sz w:val="24"/>
          <w:szCs w:val="24"/>
          <w:u w:val="single"/>
        </w:rPr>
      </w:pPr>
      <w:r w:rsidRPr="000B7AE0">
        <w:rPr>
          <w:rFonts w:ascii="Calibri" w:hAnsi="Calibri" w:cs="Calibri"/>
          <w:sz w:val="24"/>
          <w:szCs w:val="24"/>
        </w:rPr>
        <w:lastRenderedPageBreak/>
        <w:t>4. Inwentaryzację metodą weryfikacji przeprowadzają pracownicy merytorycznie odpowiedzialni za dane składniki aktywów lub pasywów współpracując z pracownikami księgowości.</w:t>
      </w:r>
    </w:p>
    <w:p w14:paraId="60F2011A" w14:textId="77777777" w:rsidR="00CC20FE" w:rsidRDefault="00CC20FE" w:rsidP="000B7AE0">
      <w:pPr>
        <w:spacing w:after="0" w:line="360" w:lineRule="auto"/>
        <w:jc w:val="both"/>
        <w:rPr>
          <w:rFonts w:ascii="Calibri" w:hAnsi="Calibri" w:cs="Calibri"/>
          <w:sz w:val="24"/>
          <w:szCs w:val="24"/>
        </w:rPr>
      </w:pPr>
      <w:r w:rsidRPr="000B7AE0">
        <w:rPr>
          <w:rFonts w:ascii="Calibri" w:hAnsi="Calibri" w:cs="Calibri"/>
          <w:sz w:val="24"/>
          <w:szCs w:val="24"/>
        </w:rPr>
        <w:t xml:space="preserve">5. Z wyników weryfikacji sporządza się sprawozdanie (protokół), za sporządzenie sprawozdania odpowiedzialny jest główny księgowy. Protokół jest zatwierdzony przez Kierownika Jednostki. </w:t>
      </w:r>
    </w:p>
    <w:p w14:paraId="304F6207" w14:textId="77777777" w:rsidR="000A22C2" w:rsidRDefault="000A22C2" w:rsidP="000B7AE0">
      <w:pPr>
        <w:spacing w:after="0" w:line="360" w:lineRule="auto"/>
        <w:jc w:val="both"/>
        <w:rPr>
          <w:rFonts w:ascii="Calibri" w:hAnsi="Calibri" w:cs="Calibri"/>
          <w:sz w:val="24"/>
          <w:szCs w:val="24"/>
        </w:rPr>
      </w:pPr>
    </w:p>
    <w:p w14:paraId="41DE1F93" w14:textId="298DE440" w:rsidR="00B055D4" w:rsidRDefault="00B055D4" w:rsidP="00B055D4">
      <w:pPr>
        <w:spacing w:after="0" w:line="360" w:lineRule="auto"/>
        <w:jc w:val="center"/>
        <w:rPr>
          <w:rFonts w:ascii="Calibri" w:hAnsi="Calibri" w:cs="Calibri"/>
          <w:b/>
          <w:bCs/>
          <w:sz w:val="24"/>
          <w:szCs w:val="24"/>
        </w:rPr>
      </w:pPr>
      <w:r w:rsidRPr="00B055D4">
        <w:rPr>
          <w:rFonts w:ascii="Calibri" w:hAnsi="Calibri" w:cs="Calibri"/>
          <w:b/>
          <w:bCs/>
          <w:sz w:val="24"/>
          <w:szCs w:val="24"/>
        </w:rPr>
        <w:t>Rozdział V – Ustalenie i rozliczenie różnic. Dokumentacja inwentaryzacyjna</w:t>
      </w:r>
    </w:p>
    <w:p w14:paraId="24DAB9B8" w14:textId="77777777" w:rsidR="000A22C2" w:rsidRPr="00B055D4" w:rsidRDefault="000A22C2" w:rsidP="00B055D4">
      <w:pPr>
        <w:spacing w:after="0" w:line="360" w:lineRule="auto"/>
        <w:jc w:val="center"/>
        <w:rPr>
          <w:rFonts w:ascii="Calibri" w:hAnsi="Calibri" w:cs="Calibri"/>
          <w:b/>
          <w:bCs/>
          <w:sz w:val="24"/>
          <w:szCs w:val="24"/>
        </w:rPr>
      </w:pPr>
    </w:p>
    <w:p w14:paraId="68129B3C" w14:textId="77777777" w:rsidR="00B055D4" w:rsidRDefault="00CC20FE" w:rsidP="000B7AE0">
      <w:pPr>
        <w:spacing w:after="0" w:line="360" w:lineRule="auto"/>
        <w:jc w:val="both"/>
        <w:rPr>
          <w:rFonts w:ascii="Calibri" w:hAnsi="Calibri" w:cs="Calibri"/>
          <w:b/>
          <w:bCs/>
          <w:sz w:val="24"/>
          <w:szCs w:val="24"/>
        </w:rPr>
      </w:pPr>
      <w:r w:rsidRPr="000B7AE0">
        <w:rPr>
          <w:rFonts w:ascii="Calibri" w:hAnsi="Calibri" w:cs="Calibri"/>
          <w:b/>
          <w:bCs/>
          <w:sz w:val="24"/>
          <w:szCs w:val="24"/>
        </w:rPr>
        <w:t>§ 11</w:t>
      </w:r>
      <w:r w:rsidR="00C409A5" w:rsidRPr="000B7AE0">
        <w:rPr>
          <w:rFonts w:ascii="Calibri" w:hAnsi="Calibri" w:cs="Calibri"/>
          <w:b/>
          <w:bCs/>
          <w:sz w:val="24"/>
          <w:szCs w:val="24"/>
        </w:rPr>
        <w:t>.</w:t>
      </w:r>
      <w:r w:rsidR="00B055D4">
        <w:rPr>
          <w:rFonts w:ascii="Calibri" w:hAnsi="Calibri" w:cs="Calibri"/>
          <w:b/>
          <w:bCs/>
          <w:sz w:val="24"/>
          <w:szCs w:val="24"/>
        </w:rPr>
        <w:t xml:space="preserve"> - </w:t>
      </w:r>
      <w:r w:rsidR="00B055D4" w:rsidRPr="00B055D4">
        <w:rPr>
          <w:rFonts w:ascii="Calibri" w:hAnsi="Calibri" w:cs="Calibri"/>
          <w:b/>
          <w:bCs/>
          <w:sz w:val="24"/>
          <w:szCs w:val="24"/>
        </w:rPr>
        <w:t xml:space="preserve">Ustalenie i rozliczenie różnic. </w:t>
      </w:r>
    </w:p>
    <w:p w14:paraId="5CD98D9C" w14:textId="2CDA4030" w:rsidR="00C409A5" w:rsidRPr="00B055D4" w:rsidRDefault="00C409A5" w:rsidP="000B7AE0">
      <w:pPr>
        <w:spacing w:after="0" w:line="360" w:lineRule="auto"/>
        <w:jc w:val="both"/>
        <w:rPr>
          <w:rFonts w:ascii="Calibri" w:hAnsi="Calibri" w:cs="Calibri"/>
          <w:b/>
          <w:bCs/>
          <w:sz w:val="24"/>
          <w:szCs w:val="24"/>
        </w:rPr>
      </w:pPr>
      <w:r w:rsidRPr="000B7AE0">
        <w:rPr>
          <w:rFonts w:ascii="Calibri" w:hAnsi="Calibri" w:cs="Calibri"/>
          <w:sz w:val="24"/>
          <w:szCs w:val="24"/>
        </w:rPr>
        <w:t>1.</w:t>
      </w:r>
      <w:r w:rsidRPr="000B7AE0">
        <w:rPr>
          <w:rFonts w:ascii="Calibri" w:hAnsi="Calibri" w:cs="Calibri"/>
          <w:b/>
          <w:bCs/>
          <w:sz w:val="24"/>
          <w:szCs w:val="24"/>
        </w:rPr>
        <w:t xml:space="preserve"> </w:t>
      </w:r>
      <w:r w:rsidR="00CC20FE" w:rsidRPr="000B7AE0">
        <w:rPr>
          <w:rFonts w:ascii="Calibri" w:hAnsi="Calibri" w:cs="Calibri"/>
          <w:sz w:val="24"/>
          <w:szCs w:val="24"/>
        </w:rPr>
        <w:t xml:space="preserve">Składniki majątku wyceniane są przez pracowników księgowości. Wycena ta służy porównaniu stanu ewidencyjnego (księgowego) i stanu rzeczywistego, stwierdzonego w wyniku inwentaryzacji. </w:t>
      </w:r>
    </w:p>
    <w:p w14:paraId="2B285D56" w14:textId="25EE322E" w:rsidR="00CC20FE" w:rsidRPr="000B7AE0" w:rsidRDefault="00C409A5" w:rsidP="000B7AE0">
      <w:pPr>
        <w:spacing w:after="0" w:line="360" w:lineRule="auto"/>
        <w:jc w:val="both"/>
        <w:rPr>
          <w:rFonts w:ascii="Calibri" w:hAnsi="Calibri" w:cs="Calibri"/>
          <w:sz w:val="24"/>
          <w:szCs w:val="24"/>
        </w:rPr>
      </w:pPr>
      <w:r w:rsidRPr="000B7AE0">
        <w:rPr>
          <w:rFonts w:ascii="Calibri" w:hAnsi="Calibri" w:cs="Calibri"/>
          <w:sz w:val="24"/>
          <w:szCs w:val="24"/>
        </w:rPr>
        <w:t xml:space="preserve">2. </w:t>
      </w:r>
      <w:r w:rsidR="00CC20FE" w:rsidRPr="000B7AE0">
        <w:rPr>
          <w:rFonts w:ascii="Calibri" w:hAnsi="Calibri" w:cs="Calibri"/>
          <w:sz w:val="24"/>
          <w:szCs w:val="24"/>
        </w:rPr>
        <w:t xml:space="preserve">Po dokonaniu wyceny spisanych składników ustala się różnice inwentaryzacyjne na drodze porównania stanów z natury ze stanami ewidencyjnymi. </w:t>
      </w:r>
    </w:p>
    <w:p w14:paraId="46916543" w14:textId="7A60F5B4" w:rsidR="00CC20FE" w:rsidRPr="000B7AE0" w:rsidRDefault="00C409A5" w:rsidP="000B7AE0">
      <w:pPr>
        <w:pStyle w:val="formularzwzortekst"/>
        <w:spacing w:after="0" w:line="360" w:lineRule="auto"/>
        <w:rPr>
          <w:rFonts w:ascii="Calibri" w:hAnsi="Calibri" w:cs="Calibri"/>
          <w:color w:val="auto"/>
          <w:sz w:val="24"/>
          <w:szCs w:val="24"/>
        </w:rPr>
      </w:pPr>
      <w:r w:rsidRPr="000B7AE0">
        <w:rPr>
          <w:rFonts w:ascii="Calibri" w:hAnsi="Calibri" w:cs="Calibri"/>
          <w:color w:val="auto"/>
          <w:sz w:val="24"/>
          <w:szCs w:val="24"/>
        </w:rPr>
        <w:t xml:space="preserve">3. </w:t>
      </w:r>
      <w:r w:rsidR="00CC20FE" w:rsidRPr="000B7AE0">
        <w:rPr>
          <w:rFonts w:ascii="Calibri" w:hAnsi="Calibri" w:cs="Calibri"/>
          <w:color w:val="auto"/>
          <w:sz w:val="24"/>
          <w:szCs w:val="24"/>
        </w:rPr>
        <w:t xml:space="preserve">Ilościowo-wartościowe różnice inwentaryzacyjne ujmuje się </w:t>
      </w:r>
      <w:r w:rsidR="00CC20FE" w:rsidRPr="000B7AE0">
        <w:rPr>
          <w:rFonts w:ascii="Calibri" w:hAnsi="Calibri" w:cs="Calibri"/>
          <w:bCs/>
          <w:color w:val="auto"/>
          <w:sz w:val="24"/>
          <w:szCs w:val="24"/>
        </w:rPr>
        <w:t>w zestawieniach zbiorczych spisów z natury lub w zestawieniach różnic inwentaryzacyjnych,</w:t>
      </w:r>
      <w:r w:rsidR="00CC20FE" w:rsidRPr="000B7AE0">
        <w:rPr>
          <w:rFonts w:ascii="Calibri" w:hAnsi="Calibri" w:cs="Calibri"/>
          <w:color w:val="auto"/>
          <w:sz w:val="24"/>
          <w:szCs w:val="24"/>
        </w:rPr>
        <w:t xml:space="preserve"> zapewniających możliwość: </w:t>
      </w:r>
    </w:p>
    <w:p w14:paraId="52E69DF2" w14:textId="77777777" w:rsidR="00CC20FE" w:rsidRPr="000B7AE0" w:rsidRDefault="00CC20FE" w:rsidP="00F775E5">
      <w:pPr>
        <w:pStyle w:val="formularzwzortekst"/>
        <w:numPr>
          <w:ilvl w:val="0"/>
          <w:numId w:val="12"/>
        </w:numPr>
        <w:spacing w:after="0" w:line="360" w:lineRule="auto"/>
        <w:ind w:left="426"/>
        <w:rPr>
          <w:rFonts w:ascii="Calibri" w:hAnsi="Calibri" w:cs="Calibri"/>
          <w:color w:val="auto"/>
          <w:sz w:val="24"/>
          <w:szCs w:val="24"/>
        </w:rPr>
      </w:pPr>
      <w:r w:rsidRPr="000B7AE0">
        <w:rPr>
          <w:rFonts w:ascii="Calibri" w:hAnsi="Calibri" w:cs="Calibri"/>
          <w:color w:val="auto"/>
          <w:sz w:val="24"/>
          <w:szCs w:val="24"/>
        </w:rPr>
        <w:t>powiązania poszczególnych pozycji arkuszy spisowych z odpowiednimi pozycjami zestawień różnic inwentaryzacyjnych,</w:t>
      </w:r>
    </w:p>
    <w:p w14:paraId="74462840" w14:textId="77777777" w:rsidR="00CC20FE" w:rsidRPr="000B7AE0" w:rsidRDefault="00CC20FE" w:rsidP="00F775E5">
      <w:pPr>
        <w:pStyle w:val="formularzwzortekst"/>
        <w:numPr>
          <w:ilvl w:val="0"/>
          <w:numId w:val="12"/>
        </w:numPr>
        <w:spacing w:after="0" w:line="360" w:lineRule="auto"/>
        <w:ind w:left="426"/>
        <w:rPr>
          <w:rFonts w:ascii="Calibri" w:hAnsi="Calibri" w:cs="Calibri"/>
          <w:color w:val="auto"/>
          <w:sz w:val="24"/>
          <w:szCs w:val="24"/>
        </w:rPr>
      </w:pPr>
      <w:r w:rsidRPr="000B7AE0">
        <w:rPr>
          <w:rFonts w:ascii="Calibri" w:hAnsi="Calibri" w:cs="Calibri"/>
          <w:color w:val="auto"/>
          <w:sz w:val="24"/>
          <w:szCs w:val="24"/>
        </w:rPr>
        <w:t>ustalenia łącznej wartości niedoborów i nadwyżek z podziałem na pola spisowe i konta analityczne.</w:t>
      </w:r>
    </w:p>
    <w:p w14:paraId="42830933" w14:textId="30C63A5E" w:rsidR="00CC20FE" w:rsidRPr="000B7AE0" w:rsidRDefault="00C409A5" w:rsidP="000B7AE0">
      <w:pPr>
        <w:pStyle w:val="formularzwzortekst"/>
        <w:spacing w:after="0" w:line="360" w:lineRule="auto"/>
        <w:rPr>
          <w:rFonts w:ascii="Calibri" w:hAnsi="Calibri" w:cs="Calibri"/>
          <w:color w:val="auto"/>
          <w:sz w:val="24"/>
          <w:szCs w:val="24"/>
        </w:rPr>
      </w:pPr>
      <w:r w:rsidRPr="000B7AE0">
        <w:rPr>
          <w:rFonts w:ascii="Calibri" w:hAnsi="Calibri" w:cs="Calibri"/>
          <w:color w:val="auto"/>
          <w:sz w:val="24"/>
          <w:szCs w:val="24"/>
        </w:rPr>
        <w:t xml:space="preserve">4. </w:t>
      </w:r>
      <w:r w:rsidR="00CC20FE" w:rsidRPr="000B7AE0">
        <w:rPr>
          <w:rFonts w:ascii="Calibri" w:hAnsi="Calibri" w:cs="Calibri"/>
          <w:color w:val="auto"/>
          <w:sz w:val="24"/>
          <w:szCs w:val="24"/>
        </w:rPr>
        <w:t xml:space="preserve">Ustalone w rezultacie porównania stanu wynikającego z inwentaryzacji i stanu ewidencyjnego różnice mogą wystąpić jako: </w:t>
      </w:r>
    </w:p>
    <w:p w14:paraId="3804BD5F" w14:textId="77777777" w:rsidR="00CC20FE" w:rsidRPr="000B7AE0" w:rsidRDefault="00CC20FE" w:rsidP="00F775E5">
      <w:pPr>
        <w:pStyle w:val="formularzwzortekst"/>
        <w:numPr>
          <w:ilvl w:val="0"/>
          <w:numId w:val="13"/>
        </w:numPr>
        <w:spacing w:after="0" w:line="360" w:lineRule="auto"/>
        <w:ind w:left="426"/>
        <w:rPr>
          <w:rFonts w:ascii="Calibri" w:hAnsi="Calibri" w:cs="Calibri"/>
          <w:color w:val="auto"/>
          <w:sz w:val="24"/>
          <w:szCs w:val="24"/>
        </w:rPr>
      </w:pPr>
      <w:r w:rsidRPr="000B7AE0">
        <w:rPr>
          <w:rFonts w:ascii="Calibri" w:hAnsi="Calibri" w:cs="Calibri"/>
          <w:color w:val="auto"/>
          <w:sz w:val="24"/>
          <w:szCs w:val="24"/>
        </w:rPr>
        <w:t>niedobory – jeżeli stan rzeczywisty ustalony na drodze spisu z natury jest niższy od stanu wynikającego z ewidencji księgowej,</w:t>
      </w:r>
    </w:p>
    <w:p w14:paraId="28E1C92B" w14:textId="77777777" w:rsidR="00CC20FE" w:rsidRPr="000B7AE0" w:rsidRDefault="00CC20FE" w:rsidP="00F775E5">
      <w:pPr>
        <w:pStyle w:val="formularzwzortekst"/>
        <w:numPr>
          <w:ilvl w:val="0"/>
          <w:numId w:val="13"/>
        </w:numPr>
        <w:spacing w:after="0" w:line="360" w:lineRule="auto"/>
        <w:ind w:left="426"/>
        <w:rPr>
          <w:rFonts w:ascii="Calibri" w:hAnsi="Calibri" w:cs="Calibri"/>
          <w:color w:val="auto"/>
          <w:sz w:val="24"/>
          <w:szCs w:val="24"/>
        </w:rPr>
      </w:pPr>
      <w:r w:rsidRPr="000B7AE0">
        <w:rPr>
          <w:rFonts w:ascii="Calibri" w:hAnsi="Calibri" w:cs="Calibri"/>
          <w:color w:val="auto"/>
          <w:sz w:val="24"/>
          <w:szCs w:val="24"/>
        </w:rPr>
        <w:t>nadwyżki – jeżeli stan rzeczywisty ustalony na drodze spisu z natury jest wyższy od stanu wynikającego z ewidencji księgowej,</w:t>
      </w:r>
    </w:p>
    <w:p w14:paraId="78EF406C" w14:textId="77777777" w:rsidR="00CC20FE" w:rsidRPr="000B7AE0" w:rsidRDefault="00CC20FE" w:rsidP="00F775E5">
      <w:pPr>
        <w:pStyle w:val="formularzwzortekst"/>
        <w:numPr>
          <w:ilvl w:val="0"/>
          <w:numId w:val="13"/>
        </w:numPr>
        <w:spacing w:after="0" w:line="360" w:lineRule="auto"/>
        <w:ind w:left="426"/>
        <w:rPr>
          <w:rFonts w:ascii="Calibri" w:hAnsi="Calibri" w:cs="Calibri"/>
          <w:color w:val="auto"/>
          <w:sz w:val="24"/>
          <w:szCs w:val="24"/>
        </w:rPr>
      </w:pPr>
      <w:r w:rsidRPr="000B7AE0">
        <w:rPr>
          <w:rFonts w:ascii="Calibri" w:hAnsi="Calibri" w:cs="Calibri"/>
          <w:color w:val="auto"/>
          <w:sz w:val="24"/>
          <w:szCs w:val="24"/>
        </w:rPr>
        <w:t>szkody – jeżeli następuje całkowita lub częściowa utrata pierwotnej wartości użytkowej inwentaryzowanych składników majątku, ale ich ilość księgowa i rzeczywista są zgodne.</w:t>
      </w:r>
    </w:p>
    <w:p w14:paraId="0D876C38" w14:textId="6C20B49E" w:rsidR="00CC20FE" w:rsidRPr="000B7AE0" w:rsidRDefault="00C409A5" w:rsidP="000B7AE0">
      <w:pPr>
        <w:pStyle w:val="formularzwzortekst"/>
        <w:spacing w:after="0" w:line="360" w:lineRule="auto"/>
        <w:rPr>
          <w:rFonts w:ascii="Calibri" w:hAnsi="Calibri" w:cs="Calibri"/>
          <w:color w:val="auto"/>
          <w:sz w:val="24"/>
          <w:szCs w:val="24"/>
        </w:rPr>
      </w:pPr>
      <w:r w:rsidRPr="000B7AE0">
        <w:rPr>
          <w:rFonts w:ascii="Calibri" w:hAnsi="Calibri" w:cs="Calibri"/>
          <w:color w:val="auto"/>
          <w:sz w:val="24"/>
          <w:szCs w:val="24"/>
        </w:rPr>
        <w:t xml:space="preserve">5. </w:t>
      </w:r>
      <w:r w:rsidR="00CC20FE" w:rsidRPr="000B7AE0">
        <w:rPr>
          <w:rFonts w:ascii="Calibri" w:hAnsi="Calibri" w:cs="Calibri"/>
          <w:color w:val="auto"/>
          <w:sz w:val="24"/>
          <w:szCs w:val="24"/>
        </w:rPr>
        <w:t>Końcowym etapem prac inwentaryzacyjnych jest rozliczenie powstałych różnic na podstawie uzyskanych przez komisję wyjaśnień dotyczących przyczyn powstania niedoborów i nadwyżek.</w:t>
      </w:r>
    </w:p>
    <w:p w14:paraId="1F4F52EC" w14:textId="2313C8BB" w:rsidR="00CC20FE" w:rsidRPr="000B7AE0" w:rsidRDefault="00C409A5" w:rsidP="000B7AE0">
      <w:pPr>
        <w:suppressAutoHyphens/>
        <w:spacing w:after="0" w:line="360" w:lineRule="auto"/>
        <w:jc w:val="both"/>
        <w:rPr>
          <w:rFonts w:ascii="Calibri" w:hAnsi="Calibri" w:cs="Calibri"/>
          <w:sz w:val="24"/>
          <w:szCs w:val="24"/>
        </w:rPr>
      </w:pPr>
      <w:r w:rsidRPr="000B7AE0">
        <w:rPr>
          <w:rFonts w:ascii="Calibri" w:hAnsi="Calibri" w:cs="Calibri"/>
          <w:sz w:val="24"/>
          <w:szCs w:val="24"/>
        </w:rPr>
        <w:lastRenderedPageBreak/>
        <w:t xml:space="preserve">6. </w:t>
      </w:r>
      <w:r w:rsidR="00CC20FE" w:rsidRPr="000B7AE0">
        <w:rPr>
          <w:rFonts w:ascii="Calibri" w:hAnsi="Calibri" w:cs="Calibri"/>
          <w:sz w:val="24"/>
          <w:szCs w:val="24"/>
        </w:rPr>
        <w:t>W przypadku stwierdzenia różnic inwentaryzacyjnych obowiązują następujące zasady postępowania:</w:t>
      </w:r>
    </w:p>
    <w:p w14:paraId="412CF283" w14:textId="77777777" w:rsidR="00CC20FE" w:rsidRPr="000B7AE0" w:rsidRDefault="00CC20FE" w:rsidP="00F775E5">
      <w:pPr>
        <w:numPr>
          <w:ilvl w:val="0"/>
          <w:numId w:val="2"/>
        </w:numPr>
        <w:tabs>
          <w:tab w:val="clear" w:pos="720"/>
        </w:tabs>
        <w:suppressAutoHyphens/>
        <w:spacing w:after="0" w:line="360" w:lineRule="auto"/>
        <w:ind w:left="284"/>
        <w:jc w:val="both"/>
        <w:rPr>
          <w:rFonts w:ascii="Calibri" w:hAnsi="Calibri" w:cs="Calibri"/>
          <w:sz w:val="24"/>
          <w:szCs w:val="24"/>
        </w:rPr>
      </w:pPr>
      <w:r w:rsidRPr="000B7AE0">
        <w:rPr>
          <w:rFonts w:ascii="Calibri" w:hAnsi="Calibri" w:cs="Calibri"/>
          <w:sz w:val="24"/>
          <w:szCs w:val="24"/>
        </w:rPr>
        <w:t>zakwalifikowanie różnic inwentaryzacyjnych (niedoborów i nadwyżek) składników majątku, przeprowadzenie postępowania wyjaśniającego; przedstawienie wniosków przez Komisję Inwentaryzacyjną w zakresie ich rozliczenia;</w:t>
      </w:r>
    </w:p>
    <w:p w14:paraId="74607011" w14:textId="297C4589" w:rsidR="00CC20FE" w:rsidRPr="000B7AE0" w:rsidRDefault="00CC20FE" w:rsidP="00F775E5">
      <w:pPr>
        <w:pStyle w:val="formularzwzortekst"/>
        <w:numPr>
          <w:ilvl w:val="0"/>
          <w:numId w:val="2"/>
        </w:numPr>
        <w:tabs>
          <w:tab w:val="clear" w:pos="720"/>
        </w:tabs>
        <w:spacing w:after="0" w:line="360" w:lineRule="auto"/>
        <w:ind w:left="284"/>
        <w:rPr>
          <w:rFonts w:ascii="Calibri" w:hAnsi="Calibri" w:cs="Calibri"/>
          <w:color w:val="auto"/>
          <w:sz w:val="24"/>
          <w:szCs w:val="24"/>
        </w:rPr>
      </w:pPr>
      <w:r w:rsidRPr="000B7AE0">
        <w:rPr>
          <w:rFonts w:ascii="Calibri" w:hAnsi="Calibri" w:cs="Calibri"/>
          <w:color w:val="auto"/>
          <w:sz w:val="24"/>
          <w:szCs w:val="24"/>
        </w:rPr>
        <w:t>ustalenie przez Komisję Inwentaryzacyjną przyczyn powstania niedoborów lub nadwyżek – Komisja powinna rozważyć stopień winy lub jej brak ze strony osób materialnie odpowiedzialnych, jak i innych osób</w:t>
      </w:r>
      <w:r w:rsidR="006A6CCA">
        <w:rPr>
          <w:rFonts w:ascii="Calibri" w:hAnsi="Calibri" w:cs="Calibri"/>
          <w:color w:val="auto"/>
          <w:sz w:val="24"/>
          <w:szCs w:val="24"/>
        </w:rPr>
        <w:t>.</w:t>
      </w:r>
    </w:p>
    <w:p w14:paraId="32B82C45" w14:textId="216B6942" w:rsidR="00CC20FE" w:rsidRPr="000B7AE0" w:rsidRDefault="00B13A00" w:rsidP="000B7AE0">
      <w:pPr>
        <w:pStyle w:val="formularzwzortekst"/>
        <w:spacing w:after="0" w:line="360" w:lineRule="auto"/>
        <w:rPr>
          <w:rFonts w:ascii="Calibri" w:hAnsi="Calibri" w:cs="Calibri"/>
          <w:color w:val="auto"/>
          <w:sz w:val="24"/>
          <w:szCs w:val="24"/>
        </w:rPr>
      </w:pPr>
      <w:r w:rsidRPr="000B7AE0">
        <w:rPr>
          <w:rFonts w:ascii="Calibri" w:hAnsi="Calibri" w:cs="Calibri"/>
          <w:color w:val="auto"/>
          <w:sz w:val="24"/>
          <w:szCs w:val="24"/>
        </w:rPr>
        <w:t xml:space="preserve">7. </w:t>
      </w:r>
      <w:r w:rsidR="00CC20FE" w:rsidRPr="000B7AE0">
        <w:rPr>
          <w:rFonts w:ascii="Calibri" w:hAnsi="Calibri" w:cs="Calibri"/>
          <w:color w:val="auto"/>
          <w:sz w:val="24"/>
          <w:szCs w:val="24"/>
        </w:rPr>
        <w:t>Końcowym etapem prac inwentaryzacyjnych jest rozliczenie powstałych różnic na podstawie uzyskanych przez komisję wyjaśnień dotyczących przyczyn powstania niedoborów i nadwyżek.</w:t>
      </w:r>
    </w:p>
    <w:p w14:paraId="5E8722B7" w14:textId="4049BF85" w:rsidR="00CC20FE" w:rsidRPr="000B7AE0" w:rsidRDefault="00B13A00" w:rsidP="000B7AE0">
      <w:pPr>
        <w:pStyle w:val="formularzwzortekst"/>
        <w:spacing w:after="0" w:line="360" w:lineRule="auto"/>
        <w:rPr>
          <w:rFonts w:ascii="Calibri" w:hAnsi="Calibri" w:cs="Calibri"/>
          <w:color w:val="auto"/>
          <w:sz w:val="24"/>
          <w:szCs w:val="24"/>
        </w:rPr>
      </w:pPr>
      <w:r w:rsidRPr="000B7AE0">
        <w:rPr>
          <w:rFonts w:ascii="Calibri" w:hAnsi="Calibri" w:cs="Calibri"/>
          <w:color w:val="auto"/>
          <w:sz w:val="24"/>
          <w:szCs w:val="24"/>
        </w:rPr>
        <w:t xml:space="preserve">8. </w:t>
      </w:r>
      <w:r w:rsidR="00CC20FE" w:rsidRPr="000B7AE0">
        <w:rPr>
          <w:rFonts w:ascii="Calibri" w:hAnsi="Calibri" w:cs="Calibri"/>
          <w:color w:val="auto"/>
          <w:sz w:val="24"/>
          <w:szCs w:val="24"/>
        </w:rPr>
        <w:t>Za każdym razem decyzję w sprawie księgowego ujęcia różnic inwentaryzacyjnych, ujęcia ich w koszty, przychody lub obciążenia osób winnych za niedobory podejmuje kierownik jednostki na podstawie wniosków komisji zawartych w protokole rozliczenia różnic inwentaryzacyjnych.</w:t>
      </w:r>
    </w:p>
    <w:p w14:paraId="014BA38C" w14:textId="51AA832C" w:rsidR="00CC20FE" w:rsidRPr="000B7AE0" w:rsidRDefault="00B13A00" w:rsidP="000B7AE0">
      <w:pPr>
        <w:pStyle w:val="formularzwzortekst"/>
        <w:spacing w:after="0" w:line="360" w:lineRule="auto"/>
        <w:rPr>
          <w:rFonts w:ascii="Calibri" w:hAnsi="Calibri" w:cs="Calibri"/>
          <w:color w:val="auto"/>
          <w:sz w:val="24"/>
          <w:szCs w:val="24"/>
        </w:rPr>
      </w:pPr>
      <w:r w:rsidRPr="000B7AE0">
        <w:rPr>
          <w:rFonts w:ascii="Calibri" w:hAnsi="Calibri" w:cs="Calibri"/>
          <w:color w:val="auto"/>
          <w:sz w:val="24"/>
          <w:szCs w:val="24"/>
        </w:rPr>
        <w:t xml:space="preserve">9. </w:t>
      </w:r>
      <w:r w:rsidR="00CC20FE" w:rsidRPr="000B7AE0">
        <w:rPr>
          <w:rFonts w:ascii="Calibri" w:hAnsi="Calibri" w:cs="Calibri"/>
          <w:color w:val="auto"/>
          <w:sz w:val="24"/>
          <w:szCs w:val="24"/>
        </w:rPr>
        <w:t xml:space="preserve">Stwierdzone różnice inwentaryzacyjne, w zależności od przyczyn ich powstania, rozlicza się w księgach rachunkowych jako: </w:t>
      </w:r>
    </w:p>
    <w:p w14:paraId="4DCDD5E6" w14:textId="77777777" w:rsidR="00CC20FE" w:rsidRPr="000B7AE0" w:rsidRDefault="00CC20FE" w:rsidP="00F775E5">
      <w:pPr>
        <w:pStyle w:val="formularzwzortekst"/>
        <w:numPr>
          <w:ilvl w:val="0"/>
          <w:numId w:val="14"/>
        </w:numPr>
        <w:spacing w:after="0" w:line="360" w:lineRule="auto"/>
        <w:ind w:left="284"/>
        <w:rPr>
          <w:rFonts w:ascii="Calibri" w:hAnsi="Calibri" w:cs="Calibri"/>
          <w:color w:val="auto"/>
          <w:sz w:val="24"/>
          <w:szCs w:val="24"/>
        </w:rPr>
      </w:pPr>
      <w:r w:rsidRPr="000B7AE0">
        <w:rPr>
          <w:rFonts w:ascii="Calibri" w:hAnsi="Calibri" w:cs="Calibri"/>
          <w:color w:val="auto"/>
          <w:sz w:val="24"/>
          <w:szCs w:val="24"/>
        </w:rPr>
        <w:t>niedobory lub nadwyżki pozorne,</w:t>
      </w:r>
    </w:p>
    <w:p w14:paraId="6C93C08E" w14:textId="77777777" w:rsidR="00CC20FE" w:rsidRPr="000B7AE0" w:rsidRDefault="00CC20FE" w:rsidP="00F775E5">
      <w:pPr>
        <w:pStyle w:val="formularzwzortekst"/>
        <w:numPr>
          <w:ilvl w:val="0"/>
          <w:numId w:val="14"/>
        </w:numPr>
        <w:spacing w:after="0" w:line="360" w:lineRule="auto"/>
        <w:ind w:left="284"/>
        <w:rPr>
          <w:rFonts w:ascii="Calibri" w:hAnsi="Calibri" w:cs="Calibri"/>
          <w:color w:val="auto"/>
          <w:sz w:val="24"/>
          <w:szCs w:val="24"/>
        </w:rPr>
      </w:pPr>
      <w:r w:rsidRPr="000B7AE0">
        <w:rPr>
          <w:rFonts w:ascii="Calibri" w:hAnsi="Calibri" w:cs="Calibri"/>
          <w:color w:val="auto"/>
          <w:sz w:val="24"/>
          <w:szCs w:val="24"/>
        </w:rPr>
        <w:t>niedobory lub nadwyżki podlegające kompensacie,</w:t>
      </w:r>
    </w:p>
    <w:p w14:paraId="7B4EF162" w14:textId="77777777" w:rsidR="00CC20FE" w:rsidRPr="000B7AE0" w:rsidRDefault="00CC20FE" w:rsidP="00F775E5">
      <w:pPr>
        <w:pStyle w:val="formularzwzortekst"/>
        <w:numPr>
          <w:ilvl w:val="0"/>
          <w:numId w:val="14"/>
        </w:numPr>
        <w:spacing w:after="0" w:line="360" w:lineRule="auto"/>
        <w:ind w:left="284"/>
        <w:rPr>
          <w:rFonts w:ascii="Calibri" w:hAnsi="Calibri" w:cs="Calibri"/>
          <w:color w:val="auto"/>
          <w:sz w:val="24"/>
          <w:szCs w:val="24"/>
        </w:rPr>
      </w:pPr>
      <w:r w:rsidRPr="000B7AE0">
        <w:rPr>
          <w:rFonts w:ascii="Calibri" w:hAnsi="Calibri" w:cs="Calibri"/>
          <w:color w:val="auto"/>
          <w:sz w:val="24"/>
          <w:szCs w:val="24"/>
        </w:rPr>
        <w:t>ubytki naturalne,</w:t>
      </w:r>
    </w:p>
    <w:p w14:paraId="1E8F28BA" w14:textId="77777777" w:rsidR="00CC20FE" w:rsidRPr="000B7AE0" w:rsidRDefault="00CC20FE" w:rsidP="00F775E5">
      <w:pPr>
        <w:pStyle w:val="formularzwzortekst"/>
        <w:numPr>
          <w:ilvl w:val="0"/>
          <w:numId w:val="14"/>
        </w:numPr>
        <w:spacing w:after="0" w:line="360" w:lineRule="auto"/>
        <w:ind w:left="284"/>
        <w:rPr>
          <w:rFonts w:ascii="Calibri" w:hAnsi="Calibri" w:cs="Calibri"/>
          <w:color w:val="auto"/>
          <w:sz w:val="24"/>
          <w:szCs w:val="24"/>
        </w:rPr>
      </w:pPr>
      <w:r w:rsidRPr="000B7AE0">
        <w:rPr>
          <w:rFonts w:ascii="Calibri" w:hAnsi="Calibri" w:cs="Calibri"/>
          <w:color w:val="auto"/>
          <w:sz w:val="24"/>
          <w:szCs w:val="24"/>
        </w:rPr>
        <w:t>pozostałe niedobory i szkody niezawinione (niedobory usprawiedliwione),</w:t>
      </w:r>
    </w:p>
    <w:p w14:paraId="751A1F3D" w14:textId="77777777" w:rsidR="00CC20FE" w:rsidRPr="000B7AE0" w:rsidRDefault="00CC20FE" w:rsidP="00F775E5">
      <w:pPr>
        <w:pStyle w:val="formularzwzortekst"/>
        <w:numPr>
          <w:ilvl w:val="0"/>
          <w:numId w:val="14"/>
        </w:numPr>
        <w:spacing w:after="0" w:line="360" w:lineRule="auto"/>
        <w:ind w:left="284"/>
        <w:rPr>
          <w:rFonts w:ascii="Calibri" w:hAnsi="Calibri" w:cs="Calibri"/>
          <w:color w:val="auto"/>
          <w:sz w:val="24"/>
          <w:szCs w:val="24"/>
        </w:rPr>
      </w:pPr>
      <w:r w:rsidRPr="000B7AE0">
        <w:rPr>
          <w:rFonts w:ascii="Calibri" w:hAnsi="Calibri" w:cs="Calibri"/>
          <w:color w:val="auto"/>
          <w:sz w:val="24"/>
          <w:szCs w:val="24"/>
        </w:rPr>
        <w:t>niedobory i szkody zawinione (niedoborów nieusprawiedliwionych  - nieuzasadnionych).</w:t>
      </w:r>
    </w:p>
    <w:p w14:paraId="062D65CB" w14:textId="20918356" w:rsidR="00CC20FE" w:rsidRPr="000B7AE0" w:rsidRDefault="00B13A00" w:rsidP="000B7AE0">
      <w:pPr>
        <w:pStyle w:val="formularzwzortekst"/>
        <w:spacing w:after="0" w:line="360" w:lineRule="auto"/>
        <w:rPr>
          <w:rFonts w:ascii="Calibri" w:hAnsi="Calibri" w:cs="Calibri"/>
          <w:color w:val="auto"/>
          <w:sz w:val="24"/>
          <w:szCs w:val="24"/>
        </w:rPr>
      </w:pPr>
      <w:r w:rsidRPr="000B7AE0">
        <w:rPr>
          <w:rFonts w:ascii="Calibri" w:hAnsi="Calibri" w:cs="Calibri"/>
          <w:color w:val="auto"/>
          <w:sz w:val="24"/>
          <w:szCs w:val="24"/>
        </w:rPr>
        <w:t xml:space="preserve">10. </w:t>
      </w:r>
      <w:r w:rsidR="00CC20FE" w:rsidRPr="000B7AE0">
        <w:rPr>
          <w:rFonts w:ascii="Calibri" w:hAnsi="Calibri" w:cs="Calibri"/>
          <w:color w:val="auto"/>
          <w:sz w:val="24"/>
          <w:szCs w:val="24"/>
        </w:rPr>
        <w:t>Ubytki naturalne oraz usprawiedliwione niezawinione niedobory i szkody, po uwzględnieniu kompensat, odnoszone są w ciężar kosztów operacyjnych lub pozostałych kosztów operacyjnych, a nadwyżki składników – na dobro pozostałych przychodów operacyjnych.</w:t>
      </w:r>
    </w:p>
    <w:p w14:paraId="16A6CF53" w14:textId="65576323" w:rsidR="00CC20FE" w:rsidRPr="000B7AE0" w:rsidRDefault="00B13A00" w:rsidP="000B7AE0">
      <w:pPr>
        <w:pStyle w:val="formularzwzortekst"/>
        <w:spacing w:after="0" w:line="360" w:lineRule="auto"/>
        <w:rPr>
          <w:rFonts w:ascii="Calibri" w:hAnsi="Calibri" w:cs="Calibri"/>
          <w:color w:val="auto"/>
          <w:sz w:val="24"/>
          <w:szCs w:val="24"/>
        </w:rPr>
      </w:pPr>
      <w:r w:rsidRPr="000B7AE0">
        <w:rPr>
          <w:rFonts w:ascii="Calibri" w:hAnsi="Calibri" w:cs="Calibri"/>
          <w:color w:val="auto"/>
          <w:sz w:val="24"/>
          <w:szCs w:val="24"/>
        </w:rPr>
        <w:t xml:space="preserve">11. </w:t>
      </w:r>
      <w:r w:rsidR="00CC20FE" w:rsidRPr="000B7AE0">
        <w:rPr>
          <w:rFonts w:ascii="Calibri" w:hAnsi="Calibri" w:cs="Calibri"/>
          <w:color w:val="auto"/>
          <w:sz w:val="24"/>
          <w:szCs w:val="24"/>
        </w:rPr>
        <w:t xml:space="preserve">Niedobory składników majątku objętych ewidencją ilościowo-wartościową mogą być kompensowane nadwyżkami tych podobnych składników majątku. Kompensaty dokonuje się, jeżeli spełnione są jednocześnie następujące warunki: </w:t>
      </w:r>
    </w:p>
    <w:p w14:paraId="186C6DEF" w14:textId="77777777" w:rsidR="00CC20FE" w:rsidRPr="000B7AE0" w:rsidRDefault="00CC20FE" w:rsidP="00F775E5">
      <w:pPr>
        <w:pStyle w:val="formularzwzortekst"/>
        <w:numPr>
          <w:ilvl w:val="0"/>
          <w:numId w:val="15"/>
        </w:numPr>
        <w:spacing w:after="0" w:line="360" w:lineRule="auto"/>
        <w:ind w:left="284"/>
        <w:rPr>
          <w:rFonts w:ascii="Calibri" w:hAnsi="Calibri" w:cs="Calibri"/>
          <w:color w:val="auto"/>
          <w:sz w:val="24"/>
          <w:szCs w:val="24"/>
        </w:rPr>
      </w:pPr>
      <w:r w:rsidRPr="000B7AE0">
        <w:rPr>
          <w:rFonts w:ascii="Calibri" w:hAnsi="Calibri" w:cs="Calibri"/>
          <w:color w:val="auto"/>
          <w:sz w:val="24"/>
          <w:szCs w:val="24"/>
        </w:rPr>
        <w:t>niedobór i nadwyżka wystąpiły w tym samym okresie i ujawnione zostały podczas tego samego spisu z natury,</w:t>
      </w:r>
    </w:p>
    <w:p w14:paraId="12C227F1" w14:textId="77777777" w:rsidR="00CC20FE" w:rsidRPr="000B7AE0" w:rsidRDefault="00CC20FE" w:rsidP="00F775E5">
      <w:pPr>
        <w:pStyle w:val="formularzwzortekst"/>
        <w:numPr>
          <w:ilvl w:val="0"/>
          <w:numId w:val="15"/>
        </w:numPr>
        <w:spacing w:after="0" w:line="360" w:lineRule="auto"/>
        <w:ind w:left="284"/>
        <w:rPr>
          <w:rFonts w:ascii="Calibri" w:hAnsi="Calibri" w:cs="Calibri"/>
          <w:color w:val="auto"/>
          <w:sz w:val="24"/>
          <w:szCs w:val="24"/>
        </w:rPr>
      </w:pPr>
      <w:r w:rsidRPr="000B7AE0">
        <w:rPr>
          <w:rFonts w:ascii="Calibri" w:hAnsi="Calibri" w:cs="Calibri"/>
          <w:color w:val="auto"/>
          <w:sz w:val="24"/>
          <w:szCs w:val="24"/>
        </w:rPr>
        <w:t xml:space="preserve">niedobór i nadwyżka dotyczą składników majątku powierzonych tej samej osobie </w:t>
      </w:r>
      <w:r w:rsidRPr="000B7AE0">
        <w:rPr>
          <w:rFonts w:ascii="Calibri" w:hAnsi="Calibri" w:cs="Calibri"/>
          <w:color w:val="auto"/>
          <w:sz w:val="24"/>
          <w:szCs w:val="24"/>
        </w:rPr>
        <w:lastRenderedPageBreak/>
        <w:t>materialnie odpowiedzialnej,</w:t>
      </w:r>
    </w:p>
    <w:p w14:paraId="3D831248" w14:textId="1F41FD6A" w:rsidR="00CC20FE" w:rsidRPr="000B7AE0" w:rsidRDefault="00CC20FE" w:rsidP="00F775E5">
      <w:pPr>
        <w:pStyle w:val="formularzwzortekst"/>
        <w:numPr>
          <w:ilvl w:val="0"/>
          <w:numId w:val="15"/>
        </w:numPr>
        <w:spacing w:after="0" w:line="360" w:lineRule="auto"/>
        <w:ind w:left="284"/>
        <w:rPr>
          <w:rFonts w:ascii="Calibri" w:hAnsi="Calibri" w:cs="Calibri"/>
          <w:color w:val="auto"/>
          <w:sz w:val="24"/>
          <w:szCs w:val="24"/>
        </w:rPr>
      </w:pPr>
      <w:r w:rsidRPr="000B7AE0">
        <w:rPr>
          <w:rFonts w:ascii="Calibri" w:hAnsi="Calibri" w:cs="Calibri"/>
          <w:color w:val="auto"/>
          <w:sz w:val="24"/>
          <w:szCs w:val="24"/>
        </w:rPr>
        <w:t>niedobory powstały w podobnych asortymentach inwentaryzowanych składników majątku, tj.</w:t>
      </w:r>
      <w:r w:rsidR="00B13A00" w:rsidRPr="000B7AE0">
        <w:rPr>
          <w:rFonts w:ascii="Calibri" w:hAnsi="Calibri" w:cs="Calibri"/>
          <w:color w:val="auto"/>
          <w:sz w:val="24"/>
          <w:szCs w:val="24"/>
        </w:rPr>
        <w:t xml:space="preserve"> </w:t>
      </w:r>
      <w:r w:rsidRPr="000B7AE0">
        <w:rPr>
          <w:rFonts w:ascii="Calibri" w:hAnsi="Calibri" w:cs="Calibri"/>
          <w:color w:val="auto"/>
          <w:sz w:val="24"/>
          <w:szCs w:val="24"/>
        </w:rPr>
        <w:t>o tej samej nazwie, zbliżonych właściwościach lub podobnym wyglądzie.</w:t>
      </w:r>
    </w:p>
    <w:p w14:paraId="686123CE" w14:textId="1F846520" w:rsidR="00CC20FE" w:rsidRPr="000B7AE0" w:rsidRDefault="00B13A00" w:rsidP="000B7AE0">
      <w:pPr>
        <w:pStyle w:val="formularzwzortekst"/>
        <w:spacing w:after="0" w:line="360" w:lineRule="auto"/>
        <w:rPr>
          <w:rFonts w:ascii="Calibri" w:hAnsi="Calibri" w:cs="Calibri"/>
          <w:color w:val="auto"/>
          <w:sz w:val="24"/>
          <w:szCs w:val="24"/>
        </w:rPr>
      </w:pPr>
      <w:r w:rsidRPr="000B7AE0">
        <w:rPr>
          <w:rFonts w:ascii="Calibri" w:hAnsi="Calibri" w:cs="Calibri"/>
          <w:color w:val="auto"/>
          <w:sz w:val="24"/>
          <w:szCs w:val="24"/>
        </w:rPr>
        <w:t xml:space="preserve">12. </w:t>
      </w:r>
      <w:r w:rsidR="00CC20FE" w:rsidRPr="000B7AE0">
        <w:rPr>
          <w:rFonts w:ascii="Calibri" w:hAnsi="Calibri" w:cs="Calibri"/>
          <w:color w:val="auto"/>
          <w:sz w:val="24"/>
          <w:szCs w:val="24"/>
        </w:rPr>
        <w:t>Kompensaty nie mają zastosowania do środków trwałych</w:t>
      </w:r>
      <w:r w:rsidR="006A6CCA">
        <w:rPr>
          <w:rFonts w:ascii="Calibri" w:hAnsi="Calibri" w:cs="Calibri"/>
          <w:color w:val="auto"/>
          <w:sz w:val="24"/>
          <w:szCs w:val="24"/>
        </w:rPr>
        <w:t>.</w:t>
      </w:r>
    </w:p>
    <w:p w14:paraId="71A772E5" w14:textId="44506011" w:rsidR="00CC20FE" w:rsidRPr="000B7AE0" w:rsidRDefault="00B13A00" w:rsidP="000B7AE0">
      <w:pPr>
        <w:pStyle w:val="formularzwzortekst"/>
        <w:spacing w:after="0" w:line="360" w:lineRule="auto"/>
        <w:rPr>
          <w:rFonts w:ascii="Calibri" w:hAnsi="Calibri" w:cs="Calibri"/>
          <w:color w:val="auto"/>
          <w:sz w:val="24"/>
          <w:szCs w:val="24"/>
        </w:rPr>
      </w:pPr>
      <w:r w:rsidRPr="000B7AE0">
        <w:rPr>
          <w:rFonts w:ascii="Calibri" w:hAnsi="Calibri" w:cs="Calibri"/>
          <w:color w:val="auto"/>
          <w:sz w:val="24"/>
          <w:szCs w:val="24"/>
        </w:rPr>
        <w:t xml:space="preserve">13. </w:t>
      </w:r>
      <w:r w:rsidR="00CC20FE" w:rsidRPr="000B7AE0">
        <w:rPr>
          <w:rFonts w:ascii="Calibri" w:hAnsi="Calibri" w:cs="Calibri"/>
          <w:color w:val="auto"/>
          <w:sz w:val="24"/>
          <w:szCs w:val="24"/>
        </w:rPr>
        <w:t xml:space="preserve">Przy dokonywaniu kompensaty stosuje się zasadę niższej ceny i mniejszej ilości, tzn. w celu określenia dopuszczalnej ilości i wartości kompensaty przyjmuje się mniejszą z dwu występujących wielkości niedoboru lub nadwyżki. W związku z tym mogą powstać następujące przypadki: </w:t>
      </w:r>
    </w:p>
    <w:p w14:paraId="3FEFABF5" w14:textId="77777777" w:rsidR="00CC20FE" w:rsidRPr="000B7AE0" w:rsidRDefault="00CC20FE" w:rsidP="00F775E5">
      <w:pPr>
        <w:pStyle w:val="formularzwzortekst"/>
        <w:numPr>
          <w:ilvl w:val="0"/>
          <w:numId w:val="16"/>
        </w:numPr>
        <w:spacing w:after="0" w:line="360" w:lineRule="auto"/>
        <w:ind w:left="284"/>
        <w:rPr>
          <w:rFonts w:ascii="Calibri" w:hAnsi="Calibri" w:cs="Calibri"/>
          <w:color w:val="auto"/>
          <w:sz w:val="24"/>
          <w:szCs w:val="24"/>
        </w:rPr>
      </w:pPr>
      <w:r w:rsidRPr="000B7AE0">
        <w:rPr>
          <w:rFonts w:ascii="Calibri" w:hAnsi="Calibri" w:cs="Calibri"/>
          <w:color w:val="auto"/>
          <w:sz w:val="24"/>
          <w:szCs w:val="24"/>
        </w:rPr>
        <w:t>kwota różnicy w postaci niedoboru równa się kwocie różnicy w postaci nadwyżki – jeżeli ilości i ceny jednostkowe kompensowanych artykułów są sobie równe;</w:t>
      </w:r>
    </w:p>
    <w:p w14:paraId="68A4BE14" w14:textId="77777777" w:rsidR="00CC20FE" w:rsidRPr="000B7AE0" w:rsidRDefault="00CC20FE" w:rsidP="00F775E5">
      <w:pPr>
        <w:pStyle w:val="formularzwzortekst"/>
        <w:numPr>
          <w:ilvl w:val="0"/>
          <w:numId w:val="16"/>
        </w:numPr>
        <w:spacing w:after="0" w:line="360" w:lineRule="auto"/>
        <w:ind w:left="284"/>
        <w:rPr>
          <w:rFonts w:ascii="Calibri" w:hAnsi="Calibri" w:cs="Calibri"/>
          <w:color w:val="auto"/>
          <w:sz w:val="24"/>
          <w:szCs w:val="24"/>
        </w:rPr>
      </w:pPr>
      <w:r w:rsidRPr="000B7AE0">
        <w:rPr>
          <w:rFonts w:ascii="Calibri" w:hAnsi="Calibri" w:cs="Calibri"/>
          <w:color w:val="auto"/>
          <w:sz w:val="24"/>
          <w:szCs w:val="24"/>
        </w:rPr>
        <w:t>po kompensacie pozostają różnice ilościowe – jeżeli ceny jednostkowe kompensowanych składników majątku są jednakowe, a ilość niedoboru i nadwyżki różne;</w:t>
      </w:r>
    </w:p>
    <w:p w14:paraId="131CEA92" w14:textId="77777777" w:rsidR="00CC20FE" w:rsidRPr="000B7AE0" w:rsidRDefault="00CC20FE" w:rsidP="00F775E5">
      <w:pPr>
        <w:pStyle w:val="formularzwzortekst"/>
        <w:numPr>
          <w:ilvl w:val="0"/>
          <w:numId w:val="16"/>
        </w:numPr>
        <w:spacing w:after="0" w:line="360" w:lineRule="auto"/>
        <w:ind w:left="284"/>
        <w:rPr>
          <w:rFonts w:ascii="Calibri" w:hAnsi="Calibri" w:cs="Calibri"/>
          <w:color w:val="auto"/>
          <w:sz w:val="24"/>
          <w:szCs w:val="24"/>
        </w:rPr>
      </w:pPr>
      <w:r w:rsidRPr="000B7AE0">
        <w:rPr>
          <w:rFonts w:ascii="Calibri" w:hAnsi="Calibri" w:cs="Calibri"/>
          <w:color w:val="auto"/>
          <w:sz w:val="24"/>
          <w:szCs w:val="24"/>
        </w:rPr>
        <w:t>po kompensacie powstają różnice wartościowe – jeżeli ilość niedoboru i nadwyżki kompensowanych składników są jednakowe, ceny zaś różne;</w:t>
      </w:r>
    </w:p>
    <w:p w14:paraId="575FACB1" w14:textId="77777777" w:rsidR="00CC20FE" w:rsidRPr="000B7AE0" w:rsidRDefault="00CC20FE" w:rsidP="00F775E5">
      <w:pPr>
        <w:pStyle w:val="formularzwzortekst"/>
        <w:numPr>
          <w:ilvl w:val="0"/>
          <w:numId w:val="16"/>
        </w:numPr>
        <w:spacing w:after="0" w:line="360" w:lineRule="auto"/>
        <w:ind w:left="284"/>
        <w:rPr>
          <w:rFonts w:ascii="Calibri" w:hAnsi="Calibri" w:cs="Calibri"/>
          <w:color w:val="auto"/>
          <w:sz w:val="24"/>
          <w:szCs w:val="24"/>
        </w:rPr>
      </w:pPr>
      <w:r w:rsidRPr="000B7AE0">
        <w:rPr>
          <w:rFonts w:ascii="Calibri" w:hAnsi="Calibri" w:cs="Calibri"/>
          <w:color w:val="auto"/>
          <w:sz w:val="24"/>
          <w:szCs w:val="24"/>
        </w:rPr>
        <w:t>po kompensacie pozostają różnice ilościowe i wartościowe – jeżeli różne są ilości i ceny jednostkowe kompensowanych składników, a zatem i różna jest wartość niedoboru i nadwyżki.</w:t>
      </w:r>
    </w:p>
    <w:p w14:paraId="0C70F159" w14:textId="5CB628D8" w:rsidR="00CC20FE" w:rsidRPr="000B7AE0" w:rsidRDefault="00B13A00" w:rsidP="000B7AE0">
      <w:pPr>
        <w:pStyle w:val="formularzwzortekst"/>
        <w:spacing w:after="0" w:line="360" w:lineRule="auto"/>
        <w:rPr>
          <w:rFonts w:ascii="Calibri" w:hAnsi="Calibri" w:cs="Calibri"/>
          <w:color w:val="auto"/>
          <w:sz w:val="24"/>
          <w:szCs w:val="24"/>
        </w:rPr>
      </w:pPr>
      <w:r w:rsidRPr="000B7AE0">
        <w:rPr>
          <w:rFonts w:ascii="Calibri" w:hAnsi="Calibri" w:cs="Calibri"/>
          <w:color w:val="auto"/>
          <w:sz w:val="24"/>
          <w:szCs w:val="24"/>
        </w:rPr>
        <w:t xml:space="preserve">14. </w:t>
      </w:r>
      <w:r w:rsidR="00CC20FE" w:rsidRPr="000B7AE0">
        <w:rPr>
          <w:rFonts w:ascii="Calibri" w:hAnsi="Calibri" w:cs="Calibri"/>
          <w:color w:val="auto"/>
          <w:sz w:val="24"/>
          <w:szCs w:val="24"/>
        </w:rPr>
        <w:t>Różnice wartościowe z tytułu kompensat podlegają rozliczeniu i jednostka może je uznać za zawinione (obciążając osobę materialnie odpowiedzialną) lub uznać za niezawinione i odpisać w koszty.</w:t>
      </w:r>
    </w:p>
    <w:p w14:paraId="63E79E26" w14:textId="78284A4A" w:rsidR="00CC20FE" w:rsidRPr="000B7AE0" w:rsidRDefault="00B13A00" w:rsidP="000B7AE0">
      <w:pPr>
        <w:pStyle w:val="formularzwzortekst"/>
        <w:spacing w:after="0" w:line="360" w:lineRule="auto"/>
        <w:rPr>
          <w:rFonts w:ascii="Calibri" w:hAnsi="Calibri" w:cs="Calibri"/>
          <w:color w:val="auto"/>
          <w:sz w:val="24"/>
          <w:szCs w:val="24"/>
        </w:rPr>
      </w:pPr>
      <w:r w:rsidRPr="000B7AE0">
        <w:rPr>
          <w:rFonts w:ascii="Calibri" w:hAnsi="Calibri" w:cs="Calibri"/>
          <w:color w:val="auto"/>
          <w:sz w:val="24"/>
          <w:szCs w:val="24"/>
        </w:rPr>
        <w:t xml:space="preserve">15. </w:t>
      </w:r>
      <w:r w:rsidR="00CC20FE" w:rsidRPr="000B7AE0">
        <w:rPr>
          <w:rFonts w:ascii="Calibri" w:hAnsi="Calibri" w:cs="Calibri"/>
          <w:color w:val="auto"/>
          <w:sz w:val="24"/>
          <w:szCs w:val="24"/>
        </w:rPr>
        <w:t>Decyzję w sprawie uznania niedoboru (szkody) składników majątku za zawiniony bądź niezawiniony podejmuje kierownik jednostki, przyjmując za podstawę wyniki postępowania wyjaśniającego przeprowadzonego w związku z niedoborem. Jeżeli przyczyny powstania niedoboru (szkody) nie są znane, traktuje się go jako niedobór niezawiniony.</w:t>
      </w:r>
    </w:p>
    <w:p w14:paraId="47AB0832" w14:textId="5ECA9DBF" w:rsidR="00CC20FE" w:rsidRPr="000B7AE0" w:rsidRDefault="00B13A00" w:rsidP="000B7AE0">
      <w:pPr>
        <w:pStyle w:val="formularzwzortekst"/>
        <w:spacing w:after="0" w:line="360" w:lineRule="auto"/>
        <w:rPr>
          <w:rFonts w:ascii="Calibri" w:hAnsi="Calibri" w:cs="Calibri"/>
          <w:color w:val="auto"/>
          <w:sz w:val="24"/>
          <w:szCs w:val="24"/>
        </w:rPr>
      </w:pPr>
      <w:r w:rsidRPr="000B7AE0">
        <w:rPr>
          <w:rFonts w:ascii="Calibri" w:hAnsi="Calibri" w:cs="Calibri"/>
          <w:color w:val="auto"/>
          <w:sz w:val="24"/>
          <w:szCs w:val="24"/>
        </w:rPr>
        <w:t xml:space="preserve">16. </w:t>
      </w:r>
      <w:r w:rsidR="00CC20FE" w:rsidRPr="000B7AE0">
        <w:rPr>
          <w:rFonts w:ascii="Calibri" w:hAnsi="Calibri" w:cs="Calibri"/>
          <w:color w:val="auto"/>
          <w:sz w:val="24"/>
          <w:szCs w:val="24"/>
        </w:rPr>
        <w:t>Decyzję o obciążeniu równowartością niedoboru (szkody) niezawinionego lub zawinionego osoby odpowiedzialnej za powierzone jej składniki majątku objęte inwentaryzacją podejmuje kierownik jednostki, który ustala wysokość roszczenia od tej osoby. Wartość roszczenia określa się na poziomie ceny ewidencyjnej niedoboru lub wyszacowanej szkody. Kierownik jednostki może podjąć decyzję o dochodzeniu roszczenia na poziomie ceny rynkowej niedoboru.</w:t>
      </w:r>
    </w:p>
    <w:p w14:paraId="076651B1" w14:textId="360E63FD" w:rsidR="00CC20FE" w:rsidRPr="000B7AE0" w:rsidRDefault="00B13A00" w:rsidP="000B7AE0">
      <w:pPr>
        <w:pStyle w:val="formularzwzortekst"/>
        <w:spacing w:after="0" w:line="360" w:lineRule="auto"/>
        <w:rPr>
          <w:rFonts w:ascii="Calibri" w:hAnsi="Calibri" w:cs="Calibri"/>
          <w:color w:val="auto"/>
          <w:sz w:val="24"/>
          <w:szCs w:val="24"/>
        </w:rPr>
      </w:pPr>
      <w:r w:rsidRPr="000B7AE0">
        <w:rPr>
          <w:rFonts w:ascii="Calibri" w:hAnsi="Calibri" w:cs="Calibri"/>
          <w:sz w:val="24"/>
          <w:szCs w:val="24"/>
        </w:rPr>
        <w:t xml:space="preserve">17. </w:t>
      </w:r>
      <w:r w:rsidR="00CC20FE" w:rsidRPr="000B7AE0">
        <w:rPr>
          <w:rFonts w:ascii="Calibri" w:hAnsi="Calibri" w:cs="Calibri"/>
          <w:color w:val="auto"/>
          <w:sz w:val="24"/>
          <w:szCs w:val="24"/>
        </w:rPr>
        <w:t xml:space="preserve">Księgowania związane z rozliczeniem różnic inwentaryzacyjnych dokonywane są na podstawie decyzji kierownika jednostki podjętej na wniosek komisji inwentaryzacyjnej, </w:t>
      </w:r>
      <w:r w:rsidR="00CC20FE" w:rsidRPr="000B7AE0">
        <w:rPr>
          <w:rFonts w:ascii="Calibri" w:hAnsi="Calibri" w:cs="Calibri"/>
          <w:color w:val="auto"/>
          <w:sz w:val="24"/>
          <w:szCs w:val="24"/>
        </w:rPr>
        <w:lastRenderedPageBreak/>
        <w:t xml:space="preserve">zaopiniowanej przez głównego księgowego. Odpowiedzialnym za ujęcie księgowań związanych z różnicami inwentaryzacyjnymi i ich rozliczeniem jest główny księgowy. </w:t>
      </w:r>
    </w:p>
    <w:p w14:paraId="7B589983" w14:textId="6C576638" w:rsidR="00CC20FE" w:rsidRPr="000B7AE0" w:rsidRDefault="00B13A00" w:rsidP="000B7AE0">
      <w:pPr>
        <w:pStyle w:val="formularzwzortekst"/>
        <w:spacing w:after="0" w:line="360" w:lineRule="auto"/>
        <w:rPr>
          <w:rFonts w:ascii="Calibri" w:hAnsi="Calibri" w:cs="Calibri"/>
          <w:color w:val="auto"/>
          <w:sz w:val="24"/>
          <w:szCs w:val="24"/>
        </w:rPr>
      </w:pPr>
      <w:r w:rsidRPr="000B7AE0">
        <w:rPr>
          <w:rFonts w:ascii="Calibri" w:hAnsi="Calibri" w:cs="Calibri"/>
          <w:sz w:val="24"/>
          <w:szCs w:val="24"/>
        </w:rPr>
        <w:t xml:space="preserve">18. </w:t>
      </w:r>
      <w:r w:rsidR="00CC20FE" w:rsidRPr="000B7AE0">
        <w:rPr>
          <w:rFonts w:ascii="Calibri" w:hAnsi="Calibri" w:cs="Calibri"/>
          <w:color w:val="auto"/>
          <w:sz w:val="24"/>
          <w:szCs w:val="24"/>
        </w:rPr>
        <w:t>Rozliczenie ujawnionych w toku inwentaryzacji różnic zgodnie z art. 27 ust. 2 ustawy o rachunkowości następuje w roku obrotowym, na który przypadł termin inwentaryzacji.</w:t>
      </w:r>
    </w:p>
    <w:p w14:paraId="110628DC" w14:textId="678A96B5" w:rsidR="00CC20FE" w:rsidRDefault="00B13A00" w:rsidP="000B7AE0">
      <w:pPr>
        <w:pStyle w:val="formularzwzortekst"/>
        <w:spacing w:after="0" w:line="360" w:lineRule="auto"/>
        <w:rPr>
          <w:rFonts w:ascii="Calibri" w:hAnsi="Calibri" w:cs="Calibri"/>
          <w:color w:val="auto"/>
          <w:sz w:val="24"/>
          <w:szCs w:val="24"/>
        </w:rPr>
      </w:pPr>
      <w:r w:rsidRPr="000B7AE0">
        <w:rPr>
          <w:rFonts w:ascii="Calibri" w:hAnsi="Calibri" w:cs="Calibri"/>
          <w:color w:val="auto"/>
          <w:sz w:val="24"/>
          <w:szCs w:val="24"/>
        </w:rPr>
        <w:t xml:space="preserve">19. </w:t>
      </w:r>
      <w:r w:rsidR="00CC20FE" w:rsidRPr="000B7AE0">
        <w:rPr>
          <w:rFonts w:ascii="Calibri" w:hAnsi="Calibri" w:cs="Calibri"/>
          <w:color w:val="auto"/>
          <w:sz w:val="24"/>
          <w:szCs w:val="24"/>
        </w:rPr>
        <w:t xml:space="preserve">Sposób ujęcia w księgach rachunkowych jednostki rozliczenia wyników inwentaryzacji określa zakładowy plan kont.  </w:t>
      </w:r>
    </w:p>
    <w:p w14:paraId="661DF70F" w14:textId="77777777" w:rsidR="000A22C2" w:rsidRPr="000B7AE0" w:rsidRDefault="000A22C2" w:rsidP="000B7AE0">
      <w:pPr>
        <w:pStyle w:val="formularzwzortekst"/>
        <w:spacing w:after="0" w:line="360" w:lineRule="auto"/>
        <w:rPr>
          <w:rFonts w:ascii="Calibri" w:hAnsi="Calibri" w:cs="Calibri"/>
          <w:color w:val="auto"/>
          <w:sz w:val="24"/>
          <w:szCs w:val="24"/>
        </w:rPr>
      </w:pPr>
    </w:p>
    <w:p w14:paraId="46184F9A" w14:textId="72CA17CC" w:rsidR="00B055D4" w:rsidRDefault="00CC20FE" w:rsidP="000B7AE0">
      <w:pPr>
        <w:spacing w:after="0" w:line="360" w:lineRule="auto"/>
        <w:jc w:val="both"/>
        <w:rPr>
          <w:rFonts w:ascii="Calibri" w:hAnsi="Calibri" w:cs="Calibri"/>
          <w:b/>
          <w:bCs/>
          <w:sz w:val="24"/>
          <w:szCs w:val="24"/>
        </w:rPr>
      </w:pPr>
      <w:r w:rsidRPr="000B7AE0">
        <w:rPr>
          <w:rFonts w:ascii="Calibri" w:hAnsi="Calibri" w:cs="Calibri"/>
          <w:b/>
          <w:bCs/>
          <w:sz w:val="24"/>
          <w:szCs w:val="24"/>
        </w:rPr>
        <w:t>§ 12</w:t>
      </w:r>
      <w:r w:rsidR="00B13A00" w:rsidRPr="000B7AE0">
        <w:rPr>
          <w:rFonts w:ascii="Calibri" w:hAnsi="Calibri" w:cs="Calibri"/>
          <w:b/>
          <w:bCs/>
          <w:sz w:val="24"/>
          <w:szCs w:val="24"/>
        </w:rPr>
        <w:t xml:space="preserve">. </w:t>
      </w:r>
      <w:r w:rsidR="00B055D4">
        <w:rPr>
          <w:rFonts w:ascii="Calibri" w:hAnsi="Calibri" w:cs="Calibri"/>
          <w:b/>
          <w:bCs/>
          <w:sz w:val="24"/>
          <w:szCs w:val="24"/>
        </w:rPr>
        <w:t xml:space="preserve">- </w:t>
      </w:r>
      <w:r w:rsidR="00B055D4" w:rsidRPr="00B055D4">
        <w:rPr>
          <w:rFonts w:ascii="Calibri" w:hAnsi="Calibri" w:cs="Calibri"/>
          <w:b/>
          <w:bCs/>
          <w:sz w:val="24"/>
          <w:szCs w:val="24"/>
        </w:rPr>
        <w:t>Dokumentacja inwentaryzacyjna</w:t>
      </w:r>
    </w:p>
    <w:p w14:paraId="3C4009BE" w14:textId="059F29EE" w:rsidR="00CC20FE" w:rsidRPr="000B7AE0" w:rsidRDefault="00CC20FE" w:rsidP="000B7AE0">
      <w:pPr>
        <w:spacing w:after="0" w:line="360" w:lineRule="auto"/>
        <w:jc w:val="both"/>
        <w:rPr>
          <w:rFonts w:ascii="Calibri" w:hAnsi="Calibri" w:cs="Calibri"/>
          <w:bCs/>
          <w:sz w:val="24"/>
          <w:szCs w:val="24"/>
        </w:rPr>
      </w:pPr>
      <w:r w:rsidRPr="000B7AE0">
        <w:rPr>
          <w:rFonts w:ascii="Calibri" w:hAnsi="Calibri" w:cs="Calibri"/>
          <w:bCs/>
          <w:sz w:val="24"/>
          <w:szCs w:val="24"/>
        </w:rPr>
        <w:t>1. Dokumenty inwentaryzacyjne obejmują:</w:t>
      </w:r>
    </w:p>
    <w:p w14:paraId="7FC28CFF" w14:textId="77777777" w:rsidR="00CC20FE" w:rsidRPr="000B7AE0" w:rsidRDefault="00CC20FE" w:rsidP="000B7AE0">
      <w:pPr>
        <w:pStyle w:val="Tekstpodstawowywcity21"/>
        <w:ind w:left="284" w:hanging="284"/>
        <w:rPr>
          <w:rFonts w:ascii="Calibri" w:hAnsi="Calibri" w:cs="Calibri"/>
          <w:bCs/>
        </w:rPr>
      </w:pPr>
      <w:r w:rsidRPr="000B7AE0">
        <w:rPr>
          <w:rFonts w:ascii="Calibri" w:hAnsi="Calibri" w:cs="Calibri"/>
          <w:bCs/>
        </w:rPr>
        <w:t>1) zarządzenie kierownika w sprawie przeprowadzenia inwentaryzacji.</w:t>
      </w:r>
    </w:p>
    <w:p w14:paraId="65A7FDB5" w14:textId="77777777" w:rsidR="00CC20FE" w:rsidRPr="000B7AE0" w:rsidRDefault="00CC20FE" w:rsidP="000B7AE0">
      <w:pPr>
        <w:pStyle w:val="Tekstpodstawowywcity21"/>
        <w:ind w:left="284" w:hanging="284"/>
        <w:rPr>
          <w:rFonts w:ascii="Calibri" w:hAnsi="Calibri" w:cs="Calibri"/>
          <w:bCs/>
        </w:rPr>
      </w:pPr>
      <w:r w:rsidRPr="000B7AE0">
        <w:rPr>
          <w:rFonts w:ascii="Calibri" w:hAnsi="Calibri" w:cs="Calibri"/>
          <w:bCs/>
        </w:rPr>
        <w:t>2) plan inwentaryzacji (harmonogram),</w:t>
      </w:r>
    </w:p>
    <w:p w14:paraId="78BCF852" w14:textId="77777777" w:rsidR="00CC20FE" w:rsidRPr="000B7AE0" w:rsidRDefault="00CC20FE" w:rsidP="000B7AE0">
      <w:pPr>
        <w:pStyle w:val="Tekstpodstawowywcity21"/>
        <w:ind w:left="284" w:hanging="284"/>
        <w:rPr>
          <w:rFonts w:ascii="Calibri" w:hAnsi="Calibri" w:cs="Calibri"/>
          <w:bCs/>
        </w:rPr>
      </w:pPr>
      <w:r w:rsidRPr="000B7AE0">
        <w:rPr>
          <w:rFonts w:ascii="Calibri" w:hAnsi="Calibri" w:cs="Calibri"/>
          <w:bCs/>
        </w:rPr>
        <w:t>3) arkusze spisowe,</w:t>
      </w:r>
    </w:p>
    <w:p w14:paraId="048F4D64" w14:textId="647233D4" w:rsidR="00CC20FE" w:rsidRPr="000B7AE0" w:rsidRDefault="00CC20FE" w:rsidP="000B7AE0">
      <w:pPr>
        <w:pStyle w:val="Tekstpodstawowywcity21"/>
        <w:ind w:left="284" w:hanging="284"/>
        <w:rPr>
          <w:rFonts w:ascii="Calibri" w:hAnsi="Calibri" w:cs="Calibri"/>
          <w:bCs/>
        </w:rPr>
      </w:pPr>
      <w:r w:rsidRPr="000B7AE0">
        <w:rPr>
          <w:rFonts w:ascii="Calibri" w:hAnsi="Calibri" w:cs="Calibri"/>
          <w:bCs/>
        </w:rPr>
        <w:t>4) oświadczenia</w:t>
      </w:r>
      <w:r w:rsidR="00B13A00" w:rsidRPr="000B7AE0">
        <w:rPr>
          <w:rFonts w:ascii="Calibri" w:hAnsi="Calibri" w:cs="Calibri"/>
          <w:bCs/>
        </w:rPr>
        <w:t xml:space="preserve"> </w:t>
      </w:r>
      <w:r w:rsidRPr="000B7AE0">
        <w:rPr>
          <w:rFonts w:ascii="Calibri" w:hAnsi="Calibri" w:cs="Calibri"/>
          <w:bCs/>
        </w:rPr>
        <w:t>osób materialnie odpowiedzialnych,</w:t>
      </w:r>
    </w:p>
    <w:p w14:paraId="0898A283" w14:textId="77777777" w:rsidR="00CC20FE" w:rsidRPr="000B7AE0" w:rsidRDefault="00CC20FE" w:rsidP="000B7AE0">
      <w:pPr>
        <w:pStyle w:val="Tekstpodstawowywcity21"/>
        <w:ind w:left="284" w:hanging="284"/>
        <w:rPr>
          <w:rFonts w:ascii="Calibri" w:hAnsi="Calibri" w:cs="Calibri"/>
          <w:bCs/>
        </w:rPr>
      </w:pPr>
      <w:r w:rsidRPr="000B7AE0">
        <w:rPr>
          <w:rFonts w:ascii="Calibri" w:hAnsi="Calibri" w:cs="Calibri"/>
          <w:bCs/>
        </w:rPr>
        <w:t>5) zestawienie różnic inwentaryzacyjnych,</w:t>
      </w:r>
    </w:p>
    <w:p w14:paraId="629F435F" w14:textId="77777777" w:rsidR="00CC20FE" w:rsidRPr="000B7AE0" w:rsidRDefault="00CC20FE" w:rsidP="000B7AE0">
      <w:pPr>
        <w:pStyle w:val="Tekstpodstawowywcity21"/>
        <w:ind w:left="284" w:hanging="284"/>
        <w:rPr>
          <w:rFonts w:ascii="Calibri" w:hAnsi="Calibri" w:cs="Calibri"/>
          <w:bCs/>
        </w:rPr>
      </w:pPr>
      <w:r w:rsidRPr="000B7AE0">
        <w:rPr>
          <w:rFonts w:ascii="Calibri" w:hAnsi="Calibri" w:cs="Calibri"/>
          <w:bCs/>
        </w:rPr>
        <w:t xml:space="preserve">6) sprawozdanie (protokół) z przebiegu spisu z natury wraz ze wskazaniem sposobu rozliczenia różnic i decyzją kierownika, </w:t>
      </w:r>
    </w:p>
    <w:p w14:paraId="12E86DCE" w14:textId="62514109" w:rsidR="00CC20FE" w:rsidRPr="000B7AE0" w:rsidRDefault="006A6CCA" w:rsidP="000B7AE0">
      <w:pPr>
        <w:pStyle w:val="Tekstpodstawowywcity21"/>
        <w:ind w:left="284" w:hanging="284"/>
        <w:rPr>
          <w:rFonts w:ascii="Calibri" w:hAnsi="Calibri" w:cs="Calibri"/>
          <w:bCs/>
        </w:rPr>
      </w:pPr>
      <w:r>
        <w:rPr>
          <w:rFonts w:ascii="Calibri" w:hAnsi="Calibri" w:cs="Calibri"/>
          <w:bCs/>
        </w:rPr>
        <w:t>7</w:t>
      </w:r>
      <w:r w:rsidR="00CC20FE" w:rsidRPr="000B7AE0">
        <w:rPr>
          <w:rFonts w:ascii="Calibri" w:hAnsi="Calibri" w:cs="Calibri"/>
          <w:bCs/>
        </w:rPr>
        <w:t>) potwierdzenia sald należności oraz protokół z tych czynności,</w:t>
      </w:r>
    </w:p>
    <w:p w14:paraId="79C92697" w14:textId="3DFB35A3" w:rsidR="00CC20FE" w:rsidRPr="000B7AE0" w:rsidRDefault="006A6CCA" w:rsidP="000B7AE0">
      <w:pPr>
        <w:pStyle w:val="Tekstpodstawowywcity21"/>
        <w:ind w:left="284" w:hanging="284"/>
        <w:rPr>
          <w:rFonts w:ascii="Calibri" w:hAnsi="Calibri" w:cs="Calibri"/>
          <w:bCs/>
        </w:rPr>
      </w:pPr>
      <w:r>
        <w:rPr>
          <w:rFonts w:ascii="Calibri" w:hAnsi="Calibri" w:cs="Calibri"/>
          <w:bCs/>
        </w:rPr>
        <w:t>8</w:t>
      </w:r>
      <w:r w:rsidR="00CC20FE" w:rsidRPr="000B7AE0">
        <w:rPr>
          <w:rFonts w:ascii="Calibri" w:hAnsi="Calibri" w:cs="Calibri"/>
          <w:bCs/>
        </w:rPr>
        <w:t>) protokół z przeprowadzonej weryfikacji.</w:t>
      </w:r>
    </w:p>
    <w:p w14:paraId="5B3EFD8D" w14:textId="1040B626" w:rsidR="00CC20FE" w:rsidRDefault="00CC20FE" w:rsidP="00F775E5">
      <w:pPr>
        <w:pStyle w:val="Tekstpodstawowywcity21"/>
        <w:ind w:left="284" w:hanging="284"/>
        <w:rPr>
          <w:rFonts w:ascii="Calibri" w:hAnsi="Calibri" w:cs="Calibri"/>
          <w:bCs/>
        </w:rPr>
      </w:pPr>
      <w:r w:rsidRPr="000B7AE0">
        <w:rPr>
          <w:rFonts w:ascii="Calibri" w:hAnsi="Calibri" w:cs="Calibri"/>
          <w:bCs/>
        </w:rPr>
        <w:t>2. Dokumenty inwentaryzacyjne podlegają archiwizacji przez okres 5 lat i są przechowywane w siedzibie jednostki</w:t>
      </w:r>
      <w:r w:rsidR="00B13A00" w:rsidRPr="000B7AE0">
        <w:rPr>
          <w:rFonts w:ascii="Calibri" w:hAnsi="Calibri" w:cs="Calibri"/>
          <w:bCs/>
        </w:rPr>
        <w:t>.</w:t>
      </w:r>
      <w:r w:rsidR="000B7AE0" w:rsidRPr="000B7AE0">
        <w:rPr>
          <w:rFonts w:ascii="Calibri" w:hAnsi="Calibri" w:cs="Calibri"/>
          <w:bCs/>
        </w:rPr>
        <w:t>”</w:t>
      </w:r>
    </w:p>
    <w:p w14:paraId="5C63A071" w14:textId="77777777" w:rsidR="00C6784E" w:rsidRPr="00F775E5" w:rsidRDefault="00C6784E" w:rsidP="00F775E5">
      <w:pPr>
        <w:pStyle w:val="Tekstpodstawowywcity21"/>
        <w:ind w:left="284" w:hanging="284"/>
        <w:rPr>
          <w:rFonts w:ascii="Calibri" w:hAnsi="Calibri" w:cs="Calibri"/>
          <w:u w:val="single"/>
        </w:rPr>
      </w:pPr>
    </w:p>
    <w:p w14:paraId="4C8F53C3" w14:textId="6953B870" w:rsidR="006708F1" w:rsidRDefault="006708F1" w:rsidP="000B7AE0">
      <w:pPr>
        <w:pStyle w:val="western"/>
        <w:spacing w:before="0" w:beforeAutospacing="0" w:line="360" w:lineRule="auto"/>
        <w:jc w:val="both"/>
        <w:rPr>
          <w:rFonts w:ascii="Calibri" w:hAnsi="Calibri" w:cs="Calibri"/>
          <w:bCs/>
          <w:sz w:val="24"/>
          <w:szCs w:val="24"/>
        </w:rPr>
      </w:pPr>
      <w:r w:rsidRPr="000B7AE0">
        <w:rPr>
          <w:rFonts w:ascii="Calibri" w:hAnsi="Calibri" w:cs="Calibri"/>
          <w:bCs/>
          <w:sz w:val="24"/>
          <w:szCs w:val="24"/>
        </w:rPr>
        <w:t>§ 2.Wykonanie zarządzenia powierza się Skarbnikowi Gminy.</w:t>
      </w:r>
    </w:p>
    <w:p w14:paraId="5BD4D8C9" w14:textId="77777777" w:rsidR="00C6784E" w:rsidRPr="000B7AE0" w:rsidRDefault="00C6784E" w:rsidP="000B7AE0">
      <w:pPr>
        <w:pStyle w:val="western"/>
        <w:spacing w:before="0" w:beforeAutospacing="0" w:line="360" w:lineRule="auto"/>
        <w:jc w:val="both"/>
        <w:rPr>
          <w:rFonts w:ascii="Calibri" w:hAnsi="Calibri" w:cs="Calibri"/>
          <w:bCs/>
          <w:sz w:val="24"/>
          <w:szCs w:val="24"/>
        </w:rPr>
      </w:pPr>
    </w:p>
    <w:p w14:paraId="318D47FE" w14:textId="77777777" w:rsidR="006708F1" w:rsidRPr="000B7AE0" w:rsidRDefault="006708F1" w:rsidP="000B7AE0">
      <w:pPr>
        <w:pStyle w:val="western"/>
        <w:spacing w:before="0" w:beforeAutospacing="0" w:line="360" w:lineRule="auto"/>
        <w:jc w:val="both"/>
        <w:rPr>
          <w:rFonts w:ascii="Calibri" w:hAnsi="Calibri" w:cs="Calibri"/>
          <w:bCs/>
          <w:sz w:val="24"/>
          <w:szCs w:val="24"/>
        </w:rPr>
      </w:pPr>
      <w:r w:rsidRPr="000B7AE0">
        <w:rPr>
          <w:rFonts w:ascii="Calibri" w:hAnsi="Calibri" w:cs="Calibri"/>
          <w:bCs/>
          <w:sz w:val="24"/>
          <w:szCs w:val="24"/>
        </w:rPr>
        <w:t>§ 3.Zarządzenie wchodzi w życie z dniem podpisania.</w:t>
      </w:r>
    </w:p>
    <w:p w14:paraId="53AA2084" w14:textId="77777777" w:rsidR="00996B4D" w:rsidRDefault="00996B4D"/>
    <w:sectPr w:rsidR="00996B4D" w:rsidSect="002C41BA">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54FE96" w14:textId="77777777" w:rsidR="00080F67" w:rsidRDefault="00080F67" w:rsidP="002C41BA">
      <w:pPr>
        <w:spacing w:after="0" w:line="240" w:lineRule="auto"/>
      </w:pPr>
      <w:r>
        <w:separator/>
      </w:r>
    </w:p>
  </w:endnote>
  <w:endnote w:type="continuationSeparator" w:id="0">
    <w:p w14:paraId="6589D286" w14:textId="77777777" w:rsidR="00080F67" w:rsidRDefault="00080F67" w:rsidP="002C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harter ITC Pro">
    <w:altName w:val="Calibri"/>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EE"/>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ED657E" w14:textId="77777777" w:rsidR="002C41BA" w:rsidRDefault="002C41B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3573503"/>
      <w:docPartObj>
        <w:docPartGallery w:val="Page Numbers (Bottom of Page)"/>
        <w:docPartUnique/>
      </w:docPartObj>
    </w:sdtPr>
    <w:sdtContent>
      <w:p w14:paraId="0BA1B116" w14:textId="1172844F" w:rsidR="002C41BA" w:rsidRDefault="002C41BA">
        <w:pPr>
          <w:pStyle w:val="Stopka"/>
          <w:jc w:val="right"/>
        </w:pPr>
        <w:r>
          <w:fldChar w:fldCharType="begin"/>
        </w:r>
        <w:r>
          <w:instrText>PAGE   \* MERGEFORMAT</w:instrText>
        </w:r>
        <w:r>
          <w:fldChar w:fldCharType="separate"/>
        </w:r>
        <w:r>
          <w:t>2</w:t>
        </w:r>
        <w:r>
          <w:fldChar w:fldCharType="end"/>
        </w:r>
      </w:p>
    </w:sdtContent>
  </w:sdt>
  <w:p w14:paraId="5A8BAC72" w14:textId="77777777" w:rsidR="002C41BA" w:rsidRDefault="002C41BA">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4E29AE" w14:textId="77777777" w:rsidR="002C41BA" w:rsidRDefault="002C41B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683BFA" w14:textId="77777777" w:rsidR="00080F67" w:rsidRDefault="00080F67" w:rsidP="002C41BA">
      <w:pPr>
        <w:spacing w:after="0" w:line="240" w:lineRule="auto"/>
      </w:pPr>
      <w:r>
        <w:separator/>
      </w:r>
    </w:p>
  </w:footnote>
  <w:footnote w:type="continuationSeparator" w:id="0">
    <w:p w14:paraId="39F83301" w14:textId="77777777" w:rsidR="00080F67" w:rsidRDefault="00080F67" w:rsidP="002C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67FFD8" w14:textId="77777777" w:rsidR="002C41BA" w:rsidRDefault="002C41B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278735" w14:textId="77777777" w:rsidR="002C41BA" w:rsidRDefault="002C41BA">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BCFB46" w14:textId="77777777" w:rsidR="002C41BA" w:rsidRDefault="002C41B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decimal"/>
      <w:lvlText w:val="%1."/>
      <w:lvlJc w:val="left"/>
      <w:pPr>
        <w:tabs>
          <w:tab w:val="num" w:pos="417"/>
        </w:tabs>
        <w:ind w:left="360" w:hanging="303"/>
      </w:pPr>
      <w:rPr>
        <w:rFonts w:ascii="Times New Roman" w:hAnsi="Times New Roman" w:cs="Times New Roman"/>
      </w:rPr>
    </w:lvl>
  </w:abstractNum>
  <w:abstractNum w:abstractNumId="1" w15:restartNumberingAfterBreak="0">
    <w:nsid w:val="0000000B"/>
    <w:multiLevelType w:val="singleLevel"/>
    <w:tmpl w:val="0000000B"/>
    <w:name w:val="WW8Num11"/>
    <w:lvl w:ilvl="0">
      <w:start w:val="1"/>
      <w:numFmt w:val="decimal"/>
      <w:lvlText w:val="%1."/>
      <w:lvlJc w:val="left"/>
      <w:pPr>
        <w:tabs>
          <w:tab w:val="num" w:pos="360"/>
        </w:tabs>
        <w:ind w:left="340" w:hanging="340"/>
      </w:pPr>
      <w:rPr>
        <w:rFonts w:ascii="Times New Roman" w:hAnsi="Times New Roman" w:cs="Times New Roman"/>
      </w:rPr>
    </w:lvl>
  </w:abstractNum>
  <w:abstractNum w:abstractNumId="2" w15:restartNumberingAfterBreak="0">
    <w:nsid w:val="0000001B"/>
    <w:multiLevelType w:val="singleLevel"/>
    <w:tmpl w:val="0000001B"/>
    <w:name w:val="WW8Num28"/>
    <w:lvl w:ilvl="0">
      <w:start w:val="1"/>
      <w:numFmt w:val="bullet"/>
      <w:lvlText w:val=""/>
      <w:lvlJc w:val="left"/>
      <w:pPr>
        <w:tabs>
          <w:tab w:val="num" w:pos="0"/>
        </w:tabs>
        <w:ind w:left="720" w:hanging="360"/>
      </w:pPr>
      <w:rPr>
        <w:rFonts w:ascii="Symbol" w:hAnsi="Symbol" w:cs="Symbol"/>
      </w:rPr>
    </w:lvl>
  </w:abstractNum>
  <w:abstractNum w:abstractNumId="3" w15:restartNumberingAfterBreak="0">
    <w:nsid w:val="00000020"/>
    <w:multiLevelType w:val="singleLevel"/>
    <w:tmpl w:val="00000020"/>
    <w:name w:val="WW8Num32"/>
    <w:lvl w:ilvl="0">
      <w:start w:val="1"/>
      <w:numFmt w:val="lowerLetter"/>
      <w:lvlText w:val="%1)"/>
      <w:lvlJc w:val="left"/>
      <w:pPr>
        <w:tabs>
          <w:tab w:val="num" w:pos="637"/>
        </w:tabs>
        <w:ind w:left="637" w:hanging="397"/>
      </w:pPr>
    </w:lvl>
  </w:abstractNum>
  <w:abstractNum w:abstractNumId="4" w15:restartNumberingAfterBreak="0">
    <w:nsid w:val="00000022"/>
    <w:multiLevelType w:val="singleLevel"/>
    <w:tmpl w:val="00000022"/>
    <w:name w:val="WW8Num34"/>
    <w:lvl w:ilvl="0">
      <w:start w:val="1"/>
      <w:numFmt w:val="lowerLetter"/>
      <w:lvlText w:val="%1)"/>
      <w:lvlJc w:val="left"/>
      <w:pPr>
        <w:tabs>
          <w:tab w:val="num" w:pos="757"/>
        </w:tabs>
        <w:ind w:left="757" w:hanging="397"/>
      </w:pPr>
    </w:lvl>
  </w:abstractNum>
  <w:abstractNum w:abstractNumId="5" w15:restartNumberingAfterBreak="0">
    <w:nsid w:val="00000029"/>
    <w:multiLevelType w:val="multilevel"/>
    <w:tmpl w:val="E38E64A6"/>
    <w:name w:val="WW8Num41"/>
    <w:lvl w:ilvl="0">
      <w:start w:val="1"/>
      <w:numFmt w:val="decimal"/>
      <w:lvlText w:val="%1)"/>
      <w:lvlJc w:val="left"/>
      <w:pPr>
        <w:tabs>
          <w:tab w:val="num" w:pos="720"/>
        </w:tabs>
        <w:ind w:left="720" w:hanging="360"/>
      </w:pPr>
      <w:rPr>
        <w:rFonts w:ascii="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0000002D"/>
    <w:multiLevelType w:val="singleLevel"/>
    <w:tmpl w:val="B9D6EF54"/>
    <w:name w:val="WW8Num45"/>
    <w:lvl w:ilvl="0">
      <w:start w:val="1"/>
      <w:numFmt w:val="decimal"/>
      <w:lvlText w:val="%1)"/>
      <w:lvlJc w:val="left"/>
      <w:pPr>
        <w:tabs>
          <w:tab w:val="num" w:pos="417"/>
        </w:tabs>
        <w:ind w:left="397" w:hanging="340"/>
      </w:pPr>
      <w:rPr>
        <w:rFonts w:ascii="Calibri" w:eastAsia="Times New Roman" w:hAnsi="Calibri" w:cs="Calibri"/>
      </w:rPr>
    </w:lvl>
  </w:abstractNum>
  <w:abstractNum w:abstractNumId="7" w15:restartNumberingAfterBreak="0">
    <w:nsid w:val="0000002F"/>
    <w:multiLevelType w:val="singleLevel"/>
    <w:tmpl w:val="0000002F"/>
    <w:name w:val="WW8Num47"/>
    <w:lvl w:ilvl="0">
      <w:start w:val="1"/>
      <w:numFmt w:val="decimal"/>
      <w:lvlText w:val="%1)"/>
      <w:lvlJc w:val="left"/>
      <w:pPr>
        <w:tabs>
          <w:tab w:val="num" w:pos="360"/>
        </w:tabs>
        <w:ind w:left="360" w:hanging="360"/>
      </w:pPr>
    </w:lvl>
  </w:abstractNum>
  <w:abstractNum w:abstractNumId="8" w15:restartNumberingAfterBreak="0">
    <w:nsid w:val="00000030"/>
    <w:multiLevelType w:val="singleLevel"/>
    <w:tmpl w:val="00000030"/>
    <w:name w:val="WW8Num48"/>
    <w:lvl w:ilvl="0">
      <w:start w:val="1"/>
      <w:numFmt w:val="decimal"/>
      <w:lvlText w:val="%1)"/>
      <w:lvlJc w:val="left"/>
      <w:pPr>
        <w:tabs>
          <w:tab w:val="num" w:pos="417"/>
        </w:tabs>
        <w:ind w:left="397" w:hanging="340"/>
      </w:pPr>
      <w:rPr>
        <w:rFonts w:ascii="Times New Roman" w:hAnsi="Times New Roman" w:cs="Times New Roman"/>
      </w:rPr>
    </w:lvl>
  </w:abstractNum>
  <w:abstractNum w:abstractNumId="9" w15:restartNumberingAfterBreak="0">
    <w:nsid w:val="00000031"/>
    <w:multiLevelType w:val="singleLevel"/>
    <w:tmpl w:val="00000031"/>
    <w:name w:val="WW8Num49"/>
    <w:lvl w:ilvl="0">
      <w:start w:val="1"/>
      <w:numFmt w:val="decimal"/>
      <w:lvlText w:val="%1)"/>
      <w:lvlJc w:val="left"/>
      <w:pPr>
        <w:tabs>
          <w:tab w:val="num" w:pos="720"/>
        </w:tabs>
        <w:ind w:left="720" w:hanging="360"/>
      </w:pPr>
    </w:lvl>
  </w:abstractNum>
  <w:abstractNum w:abstractNumId="10" w15:restartNumberingAfterBreak="0">
    <w:nsid w:val="00000032"/>
    <w:multiLevelType w:val="singleLevel"/>
    <w:tmpl w:val="00000032"/>
    <w:name w:val="WW8Num50"/>
    <w:lvl w:ilvl="0">
      <w:start w:val="1"/>
      <w:numFmt w:val="decimal"/>
      <w:lvlText w:val="%1)"/>
      <w:lvlJc w:val="left"/>
      <w:pPr>
        <w:tabs>
          <w:tab w:val="num" w:pos="360"/>
        </w:tabs>
        <w:ind w:left="360" w:hanging="360"/>
      </w:pPr>
    </w:lvl>
  </w:abstractNum>
  <w:abstractNum w:abstractNumId="11" w15:restartNumberingAfterBreak="0">
    <w:nsid w:val="00000040"/>
    <w:multiLevelType w:val="singleLevel"/>
    <w:tmpl w:val="00000040"/>
    <w:name w:val="WW8Num64"/>
    <w:lvl w:ilvl="0">
      <w:start w:val="1"/>
      <w:numFmt w:val="decimal"/>
      <w:lvlText w:val="%1."/>
      <w:lvlJc w:val="left"/>
      <w:pPr>
        <w:tabs>
          <w:tab w:val="num" w:pos="417"/>
        </w:tabs>
        <w:ind w:left="360" w:hanging="303"/>
      </w:pPr>
      <w:rPr>
        <w:rFonts w:ascii="Times New Roman" w:hAnsi="Times New Roman" w:cs="Times New Roman"/>
      </w:rPr>
    </w:lvl>
  </w:abstractNum>
  <w:abstractNum w:abstractNumId="12" w15:restartNumberingAfterBreak="0">
    <w:nsid w:val="061A4BA5"/>
    <w:multiLevelType w:val="hybridMultilevel"/>
    <w:tmpl w:val="EC3E9A9E"/>
    <w:lvl w:ilvl="0" w:tplc="FFFFFFFF">
      <w:start w:val="1"/>
      <w:numFmt w:val="decimal"/>
      <w:lvlText w:val="%1)"/>
      <w:lvlJc w:val="left"/>
      <w:pPr>
        <w:ind w:left="720" w:hanging="360"/>
      </w:pPr>
    </w:lvl>
    <w:lvl w:ilvl="1" w:tplc="04150011">
      <w:start w:val="1"/>
      <w:numFmt w:val="decimal"/>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62B48D7"/>
    <w:multiLevelType w:val="hybridMultilevel"/>
    <w:tmpl w:val="92FEA81C"/>
    <w:lvl w:ilvl="0" w:tplc="82240B70">
      <w:start w:val="1"/>
      <w:numFmt w:val="lowerLetter"/>
      <w:lvlText w:val="%1)"/>
      <w:lvlJc w:val="left"/>
      <w:pPr>
        <w:ind w:left="720" w:hanging="360"/>
      </w:pPr>
    </w:lvl>
    <w:lvl w:ilvl="1" w:tplc="B9940EB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6BC7F93"/>
    <w:multiLevelType w:val="hybridMultilevel"/>
    <w:tmpl w:val="43406D2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0E383F85"/>
    <w:multiLevelType w:val="hybridMultilevel"/>
    <w:tmpl w:val="43CA2E3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12F62651"/>
    <w:multiLevelType w:val="hybridMultilevel"/>
    <w:tmpl w:val="B1244EF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196441E9"/>
    <w:multiLevelType w:val="hybridMultilevel"/>
    <w:tmpl w:val="7ECA752E"/>
    <w:lvl w:ilvl="0" w:tplc="04150011">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1BE72F57"/>
    <w:multiLevelType w:val="hybridMultilevel"/>
    <w:tmpl w:val="8AA8D6C8"/>
    <w:lvl w:ilvl="0" w:tplc="04150011">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9" w15:restartNumberingAfterBreak="0">
    <w:nsid w:val="1E3750A7"/>
    <w:multiLevelType w:val="hybridMultilevel"/>
    <w:tmpl w:val="1B062A7E"/>
    <w:lvl w:ilvl="0" w:tplc="FFFFFFFF">
      <w:start w:val="1"/>
      <w:numFmt w:val="decimal"/>
      <w:lvlText w:val="%1)"/>
      <w:lvlJc w:val="left"/>
      <w:pPr>
        <w:ind w:left="720" w:hanging="360"/>
      </w:pPr>
    </w:lvl>
    <w:lvl w:ilvl="1" w:tplc="04150011">
      <w:start w:val="1"/>
      <w:numFmt w:val="decimal"/>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161464F"/>
    <w:multiLevelType w:val="hybridMultilevel"/>
    <w:tmpl w:val="99E4244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254F78D2"/>
    <w:multiLevelType w:val="hybridMultilevel"/>
    <w:tmpl w:val="A6F81CE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281C679F"/>
    <w:multiLevelType w:val="hybridMultilevel"/>
    <w:tmpl w:val="0F9052A2"/>
    <w:lvl w:ilvl="0" w:tplc="04150011">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23" w15:restartNumberingAfterBreak="0">
    <w:nsid w:val="43474F3D"/>
    <w:multiLevelType w:val="hybridMultilevel"/>
    <w:tmpl w:val="58E4BE14"/>
    <w:lvl w:ilvl="0" w:tplc="04150011">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24" w15:restartNumberingAfterBreak="0">
    <w:nsid w:val="4A9F7562"/>
    <w:multiLevelType w:val="hybridMultilevel"/>
    <w:tmpl w:val="9C1C51BA"/>
    <w:lvl w:ilvl="0" w:tplc="04150011">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55432006"/>
    <w:multiLevelType w:val="hybridMultilevel"/>
    <w:tmpl w:val="E578A7D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575B08DF"/>
    <w:multiLevelType w:val="hybridMultilevel"/>
    <w:tmpl w:val="EF809BE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92A583D"/>
    <w:multiLevelType w:val="hybridMultilevel"/>
    <w:tmpl w:val="DE2CF40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5D6B11D4"/>
    <w:multiLevelType w:val="hybridMultilevel"/>
    <w:tmpl w:val="3ADA0E9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62634A40"/>
    <w:multiLevelType w:val="hybridMultilevel"/>
    <w:tmpl w:val="871E2F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2A63808"/>
    <w:multiLevelType w:val="hybridMultilevel"/>
    <w:tmpl w:val="98403CD4"/>
    <w:lvl w:ilvl="0" w:tplc="F4200074">
      <w:start w:val="1"/>
      <w:numFmt w:val="decimal"/>
      <w:lvlText w:val="%1)"/>
      <w:lvlJc w:val="left"/>
      <w:pPr>
        <w:ind w:left="1070" w:hanging="360"/>
      </w:pPr>
      <w:rPr>
        <w:i w:val="0"/>
        <w:iCs/>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67CB1F0F"/>
    <w:multiLevelType w:val="hybridMultilevel"/>
    <w:tmpl w:val="4AF8926A"/>
    <w:lvl w:ilvl="0" w:tplc="FFFFFFFF">
      <w:start w:val="1"/>
      <w:numFmt w:val="decimal"/>
      <w:lvlText w:val="%1)"/>
      <w:lvlJc w:val="left"/>
      <w:pPr>
        <w:ind w:left="720" w:hanging="360"/>
      </w:pPr>
    </w:lvl>
    <w:lvl w:ilvl="1" w:tplc="04150011">
      <w:start w:val="1"/>
      <w:numFmt w:val="decimal"/>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8DF6E1D"/>
    <w:multiLevelType w:val="hybridMultilevel"/>
    <w:tmpl w:val="2008499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3" w15:restartNumberingAfterBreak="0">
    <w:nsid w:val="7EB70250"/>
    <w:multiLevelType w:val="hybridMultilevel"/>
    <w:tmpl w:val="3970FDE0"/>
    <w:lvl w:ilvl="0" w:tplc="04150011">
      <w:start w:val="1"/>
      <w:numFmt w:val="decimal"/>
      <w:lvlText w:val="%1)"/>
      <w:lvlJc w:val="left"/>
      <w:pPr>
        <w:ind w:left="107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703285445">
    <w:abstractNumId w:val="2"/>
  </w:num>
  <w:num w:numId="2" w16cid:durableId="1794396548">
    <w:abstractNumId w:val="5"/>
  </w:num>
  <w:num w:numId="3" w16cid:durableId="74086104">
    <w:abstractNumId w:val="6"/>
  </w:num>
  <w:num w:numId="4" w16cid:durableId="1028600365">
    <w:abstractNumId w:val="7"/>
  </w:num>
  <w:num w:numId="5" w16cid:durableId="1297099894">
    <w:abstractNumId w:val="8"/>
  </w:num>
  <w:num w:numId="6" w16cid:durableId="18896186">
    <w:abstractNumId w:val="9"/>
  </w:num>
  <w:num w:numId="7" w16cid:durableId="1614173424">
    <w:abstractNumId w:val="10"/>
  </w:num>
  <w:num w:numId="8" w16cid:durableId="870149866">
    <w:abstractNumId w:val="20"/>
  </w:num>
  <w:num w:numId="9" w16cid:durableId="1986349453">
    <w:abstractNumId w:val="33"/>
  </w:num>
  <w:num w:numId="10" w16cid:durableId="1560700878">
    <w:abstractNumId w:val="18"/>
  </w:num>
  <w:num w:numId="11" w16cid:durableId="1658222467">
    <w:abstractNumId w:val="16"/>
  </w:num>
  <w:num w:numId="12" w16cid:durableId="648248283">
    <w:abstractNumId w:val="14"/>
  </w:num>
  <w:num w:numId="13" w16cid:durableId="678238266">
    <w:abstractNumId w:val="27"/>
  </w:num>
  <w:num w:numId="14" w16cid:durableId="1546410974">
    <w:abstractNumId w:val="25"/>
  </w:num>
  <w:num w:numId="15" w16cid:durableId="1544906316">
    <w:abstractNumId w:val="21"/>
  </w:num>
  <w:num w:numId="16" w16cid:durableId="53431510">
    <w:abstractNumId w:val="28"/>
  </w:num>
  <w:num w:numId="17" w16cid:durableId="10373697">
    <w:abstractNumId w:val="30"/>
  </w:num>
  <w:num w:numId="18" w16cid:durableId="2024472963">
    <w:abstractNumId w:val="22"/>
  </w:num>
  <w:num w:numId="19" w16cid:durableId="1447698412">
    <w:abstractNumId w:val="29"/>
  </w:num>
  <w:num w:numId="20" w16cid:durableId="2011638623">
    <w:abstractNumId w:val="13"/>
  </w:num>
  <w:num w:numId="21" w16cid:durableId="96411205">
    <w:abstractNumId w:val="32"/>
  </w:num>
  <w:num w:numId="22" w16cid:durableId="301618663">
    <w:abstractNumId w:val="24"/>
  </w:num>
  <w:num w:numId="23" w16cid:durableId="1282760231">
    <w:abstractNumId w:val="17"/>
  </w:num>
  <w:num w:numId="24" w16cid:durableId="1937979742">
    <w:abstractNumId w:val="15"/>
  </w:num>
  <w:num w:numId="25" w16cid:durableId="1801336995">
    <w:abstractNumId w:val="19"/>
  </w:num>
  <w:num w:numId="26" w16cid:durableId="1337151008">
    <w:abstractNumId w:val="12"/>
  </w:num>
  <w:num w:numId="27" w16cid:durableId="975066426">
    <w:abstractNumId w:val="26"/>
  </w:num>
  <w:num w:numId="28" w16cid:durableId="66726715">
    <w:abstractNumId w:val="23"/>
  </w:num>
  <w:num w:numId="29" w16cid:durableId="841044471">
    <w:abstractNumId w:val="3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6F0"/>
    <w:rsid w:val="0003687B"/>
    <w:rsid w:val="00080F67"/>
    <w:rsid w:val="000874B8"/>
    <w:rsid w:val="000A22C2"/>
    <w:rsid w:val="000B7AE0"/>
    <w:rsid w:val="000F2BAD"/>
    <w:rsid w:val="000F51D6"/>
    <w:rsid w:val="001A7F46"/>
    <w:rsid w:val="00207F2C"/>
    <w:rsid w:val="002C41BA"/>
    <w:rsid w:val="002F4FED"/>
    <w:rsid w:val="00404C2A"/>
    <w:rsid w:val="00480056"/>
    <w:rsid w:val="00550846"/>
    <w:rsid w:val="005C1733"/>
    <w:rsid w:val="005D2351"/>
    <w:rsid w:val="006373D1"/>
    <w:rsid w:val="00660A60"/>
    <w:rsid w:val="006708F1"/>
    <w:rsid w:val="006A6CCA"/>
    <w:rsid w:val="006C37D0"/>
    <w:rsid w:val="007357AC"/>
    <w:rsid w:val="007640F9"/>
    <w:rsid w:val="007E471D"/>
    <w:rsid w:val="00940344"/>
    <w:rsid w:val="00996B4D"/>
    <w:rsid w:val="009B2184"/>
    <w:rsid w:val="009C5D53"/>
    <w:rsid w:val="00A36640"/>
    <w:rsid w:val="00A429A7"/>
    <w:rsid w:val="00A5441F"/>
    <w:rsid w:val="00A93F3B"/>
    <w:rsid w:val="00AD76F0"/>
    <w:rsid w:val="00AD7EAC"/>
    <w:rsid w:val="00B055D4"/>
    <w:rsid w:val="00B13A00"/>
    <w:rsid w:val="00B87DC0"/>
    <w:rsid w:val="00BA641A"/>
    <w:rsid w:val="00C14703"/>
    <w:rsid w:val="00C409A5"/>
    <w:rsid w:val="00C426F0"/>
    <w:rsid w:val="00C52330"/>
    <w:rsid w:val="00C6784E"/>
    <w:rsid w:val="00CA1AC7"/>
    <w:rsid w:val="00CB05BA"/>
    <w:rsid w:val="00CC07C7"/>
    <w:rsid w:val="00CC20FE"/>
    <w:rsid w:val="00D0065B"/>
    <w:rsid w:val="00D40F8E"/>
    <w:rsid w:val="00DD6B63"/>
    <w:rsid w:val="00DE5B4B"/>
    <w:rsid w:val="00E6609F"/>
    <w:rsid w:val="00E905CB"/>
    <w:rsid w:val="00F15F25"/>
    <w:rsid w:val="00F23447"/>
    <w:rsid w:val="00F775E5"/>
    <w:rsid w:val="00FE55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34C57"/>
  <w15:chartTrackingRefBased/>
  <w15:docId w15:val="{3BA0F512-3B0D-42AD-8CE6-FF0A7C7FF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C20FE"/>
    <w:pPr>
      <w:spacing w:after="200" w:line="276" w:lineRule="auto"/>
    </w:pPr>
    <w:rPr>
      <w:kern w:val="0"/>
      <w14:ligatures w14:val="none"/>
    </w:rPr>
  </w:style>
  <w:style w:type="paragraph" w:styleId="Nagwek1">
    <w:name w:val="heading 1"/>
    <w:basedOn w:val="Normalny"/>
    <w:next w:val="Normalny"/>
    <w:link w:val="Nagwek1Znak"/>
    <w:qFormat/>
    <w:rsid w:val="00AD76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nhideWhenUsed/>
    <w:qFormat/>
    <w:rsid w:val="00AD76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AD76F0"/>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AD76F0"/>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AD76F0"/>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AD76F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D76F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D76F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D76F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D76F0"/>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rsid w:val="00AD76F0"/>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AD76F0"/>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AD76F0"/>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AD76F0"/>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AD76F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D76F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D76F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D76F0"/>
    <w:rPr>
      <w:rFonts w:eastAsiaTheme="majorEastAsia" w:cstheme="majorBidi"/>
      <w:color w:val="272727" w:themeColor="text1" w:themeTint="D8"/>
    </w:rPr>
  </w:style>
  <w:style w:type="paragraph" w:styleId="Tytu">
    <w:name w:val="Title"/>
    <w:basedOn w:val="Normalny"/>
    <w:next w:val="Normalny"/>
    <w:link w:val="TytuZnak"/>
    <w:uiPriority w:val="10"/>
    <w:qFormat/>
    <w:rsid w:val="00AD76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D76F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D76F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D76F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D76F0"/>
    <w:pPr>
      <w:spacing w:before="160"/>
      <w:jc w:val="center"/>
    </w:pPr>
    <w:rPr>
      <w:i/>
      <w:iCs/>
      <w:color w:val="404040" w:themeColor="text1" w:themeTint="BF"/>
    </w:rPr>
  </w:style>
  <w:style w:type="character" w:customStyle="1" w:styleId="CytatZnak">
    <w:name w:val="Cytat Znak"/>
    <w:basedOn w:val="Domylnaczcionkaakapitu"/>
    <w:link w:val="Cytat"/>
    <w:uiPriority w:val="29"/>
    <w:rsid w:val="00AD76F0"/>
    <w:rPr>
      <w:i/>
      <w:iCs/>
      <w:color w:val="404040" w:themeColor="text1" w:themeTint="BF"/>
    </w:rPr>
  </w:style>
  <w:style w:type="paragraph" w:styleId="Akapitzlist">
    <w:name w:val="List Paragraph"/>
    <w:basedOn w:val="Normalny"/>
    <w:uiPriority w:val="34"/>
    <w:qFormat/>
    <w:rsid w:val="00AD76F0"/>
    <w:pPr>
      <w:ind w:left="720"/>
      <w:contextualSpacing/>
    </w:pPr>
  </w:style>
  <w:style w:type="character" w:styleId="Wyrnienieintensywne">
    <w:name w:val="Intense Emphasis"/>
    <w:basedOn w:val="Domylnaczcionkaakapitu"/>
    <w:uiPriority w:val="21"/>
    <w:qFormat/>
    <w:rsid w:val="00AD76F0"/>
    <w:rPr>
      <w:i/>
      <w:iCs/>
      <w:color w:val="0F4761" w:themeColor="accent1" w:themeShade="BF"/>
    </w:rPr>
  </w:style>
  <w:style w:type="paragraph" w:styleId="Cytatintensywny">
    <w:name w:val="Intense Quote"/>
    <w:basedOn w:val="Normalny"/>
    <w:next w:val="Normalny"/>
    <w:link w:val="CytatintensywnyZnak"/>
    <w:uiPriority w:val="30"/>
    <w:qFormat/>
    <w:rsid w:val="00AD76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AD76F0"/>
    <w:rPr>
      <w:i/>
      <w:iCs/>
      <w:color w:val="0F4761" w:themeColor="accent1" w:themeShade="BF"/>
    </w:rPr>
  </w:style>
  <w:style w:type="character" w:styleId="Odwoanieintensywne">
    <w:name w:val="Intense Reference"/>
    <w:basedOn w:val="Domylnaczcionkaakapitu"/>
    <w:uiPriority w:val="32"/>
    <w:qFormat/>
    <w:rsid w:val="00AD76F0"/>
    <w:rPr>
      <w:b/>
      <w:bCs/>
      <w:smallCaps/>
      <w:color w:val="0F4761" w:themeColor="accent1" w:themeShade="BF"/>
      <w:spacing w:val="5"/>
    </w:rPr>
  </w:style>
  <w:style w:type="paragraph" w:styleId="Tekstpodstawowy">
    <w:name w:val="Body Text"/>
    <w:basedOn w:val="Normalny"/>
    <w:link w:val="TekstpodstawowyZnak"/>
    <w:rsid w:val="00CC20FE"/>
    <w:pPr>
      <w:spacing w:after="0" w:line="240" w:lineRule="auto"/>
      <w:jc w:val="both"/>
    </w:pPr>
    <w:rPr>
      <w:rFonts w:ascii="Times New Roman" w:eastAsia="Times New Roman" w:hAnsi="Times New Roman" w:cs="Times New Roman"/>
      <w:sz w:val="26"/>
      <w:szCs w:val="20"/>
      <w:lang w:eastAsia="pl-PL"/>
    </w:rPr>
  </w:style>
  <w:style w:type="character" w:customStyle="1" w:styleId="TekstpodstawowyZnak">
    <w:name w:val="Tekst podstawowy Znak"/>
    <w:basedOn w:val="Domylnaczcionkaakapitu"/>
    <w:link w:val="Tekstpodstawowy"/>
    <w:rsid w:val="00CC20FE"/>
    <w:rPr>
      <w:rFonts w:ascii="Times New Roman" w:eastAsia="Times New Roman" w:hAnsi="Times New Roman" w:cs="Times New Roman"/>
      <w:kern w:val="0"/>
      <w:sz w:val="26"/>
      <w:szCs w:val="20"/>
      <w:lang w:eastAsia="pl-PL"/>
      <w14:ligatures w14:val="none"/>
    </w:rPr>
  </w:style>
  <w:style w:type="paragraph" w:styleId="Tekstpodstawowywcity">
    <w:name w:val="Body Text Indent"/>
    <w:basedOn w:val="Normalny"/>
    <w:link w:val="TekstpodstawowywcityZnak"/>
    <w:uiPriority w:val="99"/>
    <w:semiHidden/>
    <w:unhideWhenUsed/>
    <w:rsid w:val="00CC20FE"/>
    <w:pPr>
      <w:spacing w:after="120"/>
      <w:ind w:left="283"/>
    </w:pPr>
  </w:style>
  <w:style w:type="character" w:customStyle="1" w:styleId="TekstpodstawowywcityZnak">
    <w:name w:val="Tekst podstawowy wcięty Znak"/>
    <w:basedOn w:val="Domylnaczcionkaakapitu"/>
    <w:link w:val="Tekstpodstawowywcity"/>
    <w:uiPriority w:val="99"/>
    <w:semiHidden/>
    <w:rsid w:val="00CC20FE"/>
    <w:rPr>
      <w:kern w:val="0"/>
      <w14:ligatures w14:val="none"/>
    </w:rPr>
  </w:style>
  <w:style w:type="paragraph" w:customStyle="1" w:styleId="Tekstpodstawowywcity21">
    <w:name w:val="Tekst podstawowy wcięty 21"/>
    <w:basedOn w:val="Normalny"/>
    <w:rsid w:val="00CC20FE"/>
    <w:pPr>
      <w:suppressAutoHyphens/>
      <w:spacing w:after="0" w:line="360" w:lineRule="auto"/>
      <w:ind w:left="708"/>
      <w:jc w:val="both"/>
    </w:pPr>
    <w:rPr>
      <w:rFonts w:ascii="Times New Roman" w:eastAsia="Times New Roman" w:hAnsi="Times New Roman" w:cs="Times New Roman"/>
      <w:sz w:val="24"/>
      <w:szCs w:val="24"/>
      <w:lang w:eastAsia="ar-SA"/>
    </w:rPr>
  </w:style>
  <w:style w:type="paragraph" w:customStyle="1" w:styleId="Bodytekst">
    <w:name w:val="Body tekst"/>
    <w:basedOn w:val="Normalny"/>
    <w:next w:val="Normalny"/>
    <w:uiPriority w:val="99"/>
    <w:rsid w:val="00CC20FE"/>
    <w:pPr>
      <w:widowControl w:val="0"/>
      <w:tabs>
        <w:tab w:val="left" w:pos="432"/>
      </w:tabs>
      <w:autoSpaceDE w:val="0"/>
      <w:autoSpaceDN w:val="0"/>
      <w:adjustRightInd w:val="0"/>
      <w:spacing w:after="85" w:line="250" w:lineRule="atLeast"/>
      <w:jc w:val="both"/>
      <w:textAlignment w:val="baseline"/>
    </w:pPr>
    <w:rPr>
      <w:rFonts w:ascii="Charter ITC Pro" w:eastAsiaTheme="minorEastAsia" w:hAnsi="Charter ITC Pro" w:cs="Charter ITC Pro"/>
      <w:color w:val="000000"/>
      <w:sz w:val="20"/>
      <w:szCs w:val="20"/>
      <w:lang w:eastAsia="pl-PL"/>
    </w:rPr>
  </w:style>
  <w:style w:type="paragraph" w:customStyle="1" w:styleId="formularzwzortekst">
    <w:name w:val="formularzwzortekst"/>
    <w:basedOn w:val="Normalny"/>
    <w:qFormat/>
    <w:rsid w:val="00CC20FE"/>
    <w:pPr>
      <w:widowControl w:val="0"/>
      <w:autoSpaceDE w:val="0"/>
      <w:autoSpaceDN w:val="0"/>
      <w:adjustRightInd w:val="0"/>
      <w:spacing w:after="120" w:line="40" w:lineRule="atLeast"/>
      <w:jc w:val="both"/>
    </w:pPr>
    <w:rPr>
      <w:rFonts w:ascii="Times New Roman" w:eastAsia="Times New Roman" w:hAnsi="Times New Roman" w:cs="Arial"/>
      <w:color w:val="0A1D30" w:themeColor="text2" w:themeShade="BF"/>
      <w:sz w:val="18"/>
      <w:szCs w:val="18"/>
      <w:lang w:eastAsia="pl-PL"/>
    </w:rPr>
  </w:style>
  <w:style w:type="paragraph" w:customStyle="1" w:styleId="western">
    <w:name w:val="western"/>
    <w:basedOn w:val="Normalny"/>
    <w:rsid w:val="006708F1"/>
    <w:pPr>
      <w:spacing w:before="100" w:beforeAutospacing="1" w:after="0" w:line="240" w:lineRule="auto"/>
    </w:pPr>
    <w:rPr>
      <w:rFonts w:ascii="Times New Roman" w:eastAsia="Times New Roman" w:hAnsi="Times New Roman" w:cs="Times New Roman"/>
      <w:sz w:val="28"/>
      <w:szCs w:val="28"/>
      <w:lang w:eastAsia="pl-PL"/>
    </w:rPr>
  </w:style>
  <w:style w:type="paragraph" w:customStyle="1" w:styleId="Standard">
    <w:name w:val="Standard"/>
    <w:rsid w:val="006708F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14:ligatures w14:val="none"/>
    </w:rPr>
  </w:style>
  <w:style w:type="paragraph" w:styleId="Nagwek">
    <w:name w:val="header"/>
    <w:basedOn w:val="Normalny"/>
    <w:link w:val="NagwekZnak"/>
    <w:uiPriority w:val="99"/>
    <w:unhideWhenUsed/>
    <w:rsid w:val="002C41B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C41BA"/>
    <w:rPr>
      <w:kern w:val="0"/>
      <w14:ligatures w14:val="none"/>
    </w:rPr>
  </w:style>
  <w:style w:type="paragraph" w:styleId="Stopka">
    <w:name w:val="footer"/>
    <w:basedOn w:val="Normalny"/>
    <w:link w:val="StopkaZnak"/>
    <w:uiPriority w:val="99"/>
    <w:unhideWhenUsed/>
    <w:rsid w:val="002C41B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C41BA"/>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TotalTime>
  <Pages>1</Pages>
  <Words>5250</Words>
  <Characters>31501</Characters>
  <Application>Microsoft Office Word</Application>
  <DocSecurity>0</DocSecurity>
  <Lines>262</Lines>
  <Paragraphs>73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Kucińska</dc:creator>
  <cp:keywords/>
  <dc:description/>
  <cp:lastModifiedBy>Magdalena Kucińska</cp:lastModifiedBy>
  <cp:revision>27</cp:revision>
  <cp:lastPrinted>2024-10-31T13:03:00Z</cp:lastPrinted>
  <dcterms:created xsi:type="dcterms:W3CDTF">2024-09-23T08:08:00Z</dcterms:created>
  <dcterms:modified xsi:type="dcterms:W3CDTF">2024-10-31T13:04:00Z</dcterms:modified>
</cp:coreProperties>
</file>