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7804B" w14:textId="77777777" w:rsidR="009D4D71" w:rsidRPr="009D4D71" w:rsidRDefault="009D4D71" w:rsidP="009D4D71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D4D71">
        <w:rPr>
          <w:rFonts w:ascii="Calibri" w:hAnsi="Calibri" w:cs="Calibri"/>
          <w:b/>
          <w:bCs/>
          <w:sz w:val="24"/>
          <w:szCs w:val="24"/>
        </w:rPr>
        <w:t>Uchwała Nr ZIR.0007.10.2025</w:t>
      </w:r>
    </w:p>
    <w:p w14:paraId="03B185A1" w14:textId="43350336" w:rsidR="009D4D71" w:rsidRPr="009D4D71" w:rsidRDefault="009D4D71" w:rsidP="009D4D71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D4D71">
        <w:rPr>
          <w:rFonts w:ascii="Calibri" w:hAnsi="Calibri" w:cs="Calibri"/>
          <w:b/>
          <w:bCs/>
          <w:sz w:val="24"/>
          <w:szCs w:val="24"/>
        </w:rPr>
        <w:t>Rady Gminy Jednorożec</w:t>
      </w:r>
      <w:r w:rsidRPr="009D4D71">
        <w:rPr>
          <w:rFonts w:ascii="Calibri" w:hAnsi="Calibri" w:cs="Calibri"/>
          <w:b/>
          <w:bCs/>
          <w:sz w:val="24"/>
          <w:szCs w:val="24"/>
        </w:rPr>
        <w:br/>
        <w:t>z dnia 27 lutego 2025 roku</w:t>
      </w:r>
    </w:p>
    <w:p w14:paraId="4C6036CC" w14:textId="77777777" w:rsidR="009D4D71" w:rsidRPr="009D4D71" w:rsidRDefault="009D4D71" w:rsidP="009D4D71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D4D71">
        <w:rPr>
          <w:rFonts w:ascii="Calibri" w:hAnsi="Calibri" w:cs="Calibri"/>
          <w:b/>
          <w:bCs/>
          <w:sz w:val="24"/>
          <w:szCs w:val="24"/>
        </w:rPr>
        <w:br/>
        <w:t>zmieniająca uchwałę Nr ZIR.0007.23.2024 Rady Gminy Jednorożec z dnia 23 grudnia 2024 roku w sprawie Wieloletniej Prognozy Finansowej Gminy Jednorożec na lata 2025 – 2028</w:t>
      </w:r>
    </w:p>
    <w:p w14:paraId="22230AA0" w14:textId="77777777" w:rsidR="009D4D71" w:rsidRPr="009D4D71" w:rsidRDefault="009D4D71" w:rsidP="009D4D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55B5FC9" w14:textId="77777777" w:rsidR="009D4D71" w:rsidRPr="009D4D71" w:rsidRDefault="009D4D71" w:rsidP="009D4D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D71">
        <w:rPr>
          <w:rFonts w:ascii="Calibri" w:hAnsi="Calibri" w:cs="Calibri"/>
          <w:sz w:val="24"/>
          <w:szCs w:val="24"/>
        </w:rPr>
        <w:t xml:space="preserve">           Na podstawie art. 226, art. 227, art. 228, art. 230 ust. 6 i art. 243 ustawy z dnia 27 sierpnia 2009 r. o finansach publicznych (tekst jedn. Dz.U. 2024 r., poz. 1530 z </w:t>
      </w:r>
      <w:proofErr w:type="spellStart"/>
      <w:r w:rsidRPr="009D4D71">
        <w:rPr>
          <w:rFonts w:ascii="Calibri" w:hAnsi="Calibri" w:cs="Calibri"/>
          <w:sz w:val="24"/>
          <w:szCs w:val="24"/>
        </w:rPr>
        <w:t>późn</w:t>
      </w:r>
      <w:proofErr w:type="spellEnd"/>
      <w:r w:rsidRPr="009D4D71">
        <w:rPr>
          <w:rFonts w:ascii="Calibri" w:hAnsi="Calibri" w:cs="Calibri"/>
          <w:sz w:val="24"/>
          <w:szCs w:val="24"/>
        </w:rPr>
        <w:t>. zm.)  Rada Gminy Jednorożec uchwala, co następuje:</w:t>
      </w:r>
    </w:p>
    <w:p w14:paraId="0D767CB0" w14:textId="77777777" w:rsidR="009D4D71" w:rsidRPr="009D4D71" w:rsidRDefault="009D4D71" w:rsidP="009D4D71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9D4D71">
        <w:rPr>
          <w:rFonts w:ascii="Calibri" w:hAnsi="Calibri" w:cs="Calibri"/>
          <w:sz w:val="24"/>
          <w:szCs w:val="24"/>
        </w:rPr>
        <w:t>§ 1. W uchwale nr ZIR.0007.23.2024 Rady Gminy Jednorożec z dnia 23 grudnia 2024 roku  w sprawie Wieloletniej Prognozy Finansowej Gminy Jednorożec na lata 2025-2028 wprowadza się następujące zmiany:</w:t>
      </w:r>
    </w:p>
    <w:p w14:paraId="159A172D" w14:textId="77777777" w:rsidR="009D4D71" w:rsidRPr="009D4D71" w:rsidRDefault="009D4D71" w:rsidP="009D4D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D71">
        <w:rPr>
          <w:rFonts w:ascii="Calibri" w:hAnsi="Calibri" w:cs="Calibri"/>
          <w:sz w:val="24"/>
          <w:szCs w:val="24"/>
        </w:rPr>
        <w:t>1. Załącznik Nr 1 "Wieloletnia Prognoza Finansowa Gminy Jednorożec na lata 2025–2028 otrzymuje brzmienie jak w załączniku Nr 1 do niniejszej uchwały.</w:t>
      </w:r>
    </w:p>
    <w:p w14:paraId="5377C568" w14:textId="77777777" w:rsidR="009D4D71" w:rsidRPr="009D4D71" w:rsidRDefault="009D4D71" w:rsidP="009D4D71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9D4D71">
        <w:rPr>
          <w:rFonts w:ascii="Calibri" w:hAnsi="Calibri" w:cs="Calibri"/>
          <w:sz w:val="24"/>
          <w:szCs w:val="24"/>
        </w:rPr>
        <w:t>2. Załącznik Nr 2 "Wykaz przedsięwzięć do Wieloletniej Prognozy Finansowej Gminy Jednorożec realizowanych w latach 2025–2028" otrzymuje brzmienie</w:t>
      </w:r>
      <w:r w:rsidRPr="009D4D71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9D4D71">
        <w:rPr>
          <w:rFonts w:ascii="Calibri" w:hAnsi="Calibri" w:cs="Calibri"/>
          <w:sz w:val="24"/>
          <w:szCs w:val="24"/>
        </w:rPr>
        <w:t>jak w załączniku Nr 2 do niniejszej uchwały.</w:t>
      </w:r>
    </w:p>
    <w:p w14:paraId="34DCF921" w14:textId="77777777" w:rsidR="009D4D71" w:rsidRPr="009D4D71" w:rsidRDefault="009D4D71" w:rsidP="009D4D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D71">
        <w:rPr>
          <w:rFonts w:ascii="Calibri" w:hAnsi="Calibri" w:cs="Calibri"/>
          <w:sz w:val="24"/>
          <w:szCs w:val="24"/>
        </w:rPr>
        <w:t xml:space="preserve">3. Dołącza się objaśnienia przyjętych wartości w Wieloletniej Prognozie Finansowej Gminy Jednorożec na lata 2025-2028.                            </w:t>
      </w:r>
    </w:p>
    <w:p w14:paraId="1C4E325E" w14:textId="77777777" w:rsidR="009D4D71" w:rsidRPr="009D4D71" w:rsidRDefault="009D4D71" w:rsidP="009D4D71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9D4D71">
        <w:rPr>
          <w:rFonts w:ascii="Calibri" w:hAnsi="Calibri" w:cs="Calibri"/>
          <w:sz w:val="24"/>
          <w:szCs w:val="24"/>
        </w:rPr>
        <w:t>§ 2. Wykonanie uchwały powierza się Wójtowi Gminy Jednorożec.</w:t>
      </w:r>
    </w:p>
    <w:p w14:paraId="7EEF0FA5" w14:textId="77777777" w:rsidR="009D4D71" w:rsidRPr="009D4D71" w:rsidRDefault="009D4D71" w:rsidP="009D4D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D71">
        <w:rPr>
          <w:rFonts w:ascii="Calibri" w:hAnsi="Calibri" w:cs="Calibri"/>
          <w:sz w:val="24"/>
          <w:szCs w:val="24"/>
        </w:rPr>
        <w:t>§ 3. Uchwała wchodzi w życie z dniem podjęcia.</w:t>
      </w:r>
      <w:r w:rsidRPr="009D4D71">
        <w:rPr>
          <w:rFonts w:ascii="Calibri" w:hAnsi="Calibri" w:cs="Calibri"/>
          <w:sz w:val="24"/>
          <w:szCs w:val="24"/>
        </w:rPr>
        <w:tab/>
      </w:r>
    </w:p>
    <w:p w14:paraId="688DA89B" w14:textId="77777777" w:rsidR="009D4D71" w:rsidRPr="009D4D71" w:rsidRDefault="009D4D71" w:rsidP="009D4D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D8A2990" w14:textId="77777777" w:rsidR="009D4D71" w:rsidRPr="009D4D71" w:rsidRDefault="009D4D71" w:rsidP="009D4D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D71">
        <w:rPr>
          <w:rFonts w:ascii="Calibri" w:hAnsi="Calibri" w:cs="Calibri"/>
          <w:sz w:val="24"/>
          <w:szCs w:val="24"/>
        </w:rPr>
        <w:tab/>
      </w:r>
      <w:r w:rsidRPr="009D4D71">
        <w:rPr>
          <w:rFonts w:ascii="Calibri" w:hAnsi="Calibri" w:cs="Calibri"/>
          <w:sz w:val="24"/>
          <w:szCs w:val="24"/>
        </w:rPr>
        <w:tab/>
      </w:r>
      <w:r w:rsidRPr="009D4D71">
        <w:rPr>
          <w:rFonts w:ascii="Calibri" w:hAnsi="Calibri" w:cs="Calibri"/>
          <w:sz w:val="24"/>
          <w:szCs w:val="24"/>
        </w:rPr>
        <w:tab/>
      </w:r>
      <w:r w:rsidRPr="009D4D71">
        <w:rPr>
          <w:rFonts w:ascii="Calibri" w:hAnsi="Calibri" w:cs="Calibri"/>
          <w:sz w:val="24"/>
          <w:szCs w:val="24"/>
        </w:rPr>
        <w:tab/>
      </w:r>
    </w:p>
    <w:p w14:paraId="58693853" w14:textId="4F1854AE" w:rsidR="009D4D71" w:rsidRPr="009D4D71" w:rsidRDefault="009D4D71" w:rsidP="009D4D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D71">
        <w:rPr>
          <w:rFonts w:ascii="Calibri" w:hAnsi="Calibri" w:cs="Calibri"/>
          <w:sz w:val="24"/>
          <w:szCs w:val="24"/>
        </w:rPr>
        <w:tab/>
      </w:r>
      <w:r w:rsidRPr="009D4D71">
        <w:rPr>
          <w:rFonts w:ascii="Calibri" w:hAnsi="Calibri" w:cs="Calibri"/>
          <w:sz w:val="24"/>
          <w:szCs w:val="24"/>
        </w:rPr>
        <w:tab/>
      </w:r>
      <w:r w:rsidRPr="009D4D71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D4D71">
        <w:rPr>
          <w:rFonts w:ascii="Calibri" w:hAnsi="Calibri" w:cs="Calibri"/>
          <w:sz w:val="24"/>
          <w:szCs w:val="24"/>
        </w:rPr>
        <w:t>Przewodniczący Rady Gminy Jednorożec</w:t>
      </w:r>
    </w:p>
    <w:p w14:paraId="57A2BF23" w14:textId="689511DC" w:rsidR="009D4D71" w:rsidRPr="009D4D71" w:rsidRDefault="009D4D71" w:rsidP="009D4D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D71">
        <w:rPr>
          <w:rFonts w:ascii="Calibri" w:hAnsi="Calibri" w:cs="Calibri"/>
          <w:sz w:val="24"/>
          <w:szCs w:val="24"/>
        </w:rPr>
        <w:tab/>
      </w:r>
      <w:r w:rsidRPr="009D4D71">
        <w:rPr>
          <w:rFonts w:ascii="Calibri" w:hAnsi="Calibri" w:cs="Calibri"/>
          <w:sz w:val="24"/>
          <w:szCs w:val="24"/>
        </w:rPr>
        <w:tab/>
      </w:r>
      <w:r w:rsidRPr="009D4D71">
        <w:rPr>
          <w:rFonts w:ascii="Calibri" w:hAnsi="Calibri" w:cs="Calibri"/>
          <w:sz w:val="24"/>
          <w:szCs w:val="24"/>
        </w:rPr>
        <w:tab/>
      </w:r>
      <w:r w:rsidRPr="009D4D71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D4D71">
        <w:rPr>
          <w:rFonts w:ascii="Calibri" w:hAnsi="Calibri" w:cs="Calibri"/>
          <w:sz w:val="24"/>
          <w:szCs w:val="24"/>
        </w:rPr>
        <w:t>/-/ Tadeusz Sobolewski</w:t>
      </w:r>
    </w:p>
    <w:p w14:paraId="198B8CA4" w14:textId="77777777" w:rsidR="009D4D71" w:rsidRPr="009D4D71" w:rsidRDefault="009D4D71" w:rsidP="009D4D71"/>
    <w:p w14:paraId="22A7CA66" w14:textId="77777777" w:rsidR="00996B4D" w:rsidRDefault="00996B4D"/>
    <w:p w14:paraId="2582A170" w14:textId="77777777" w:rsidR="009D4D71" w:rsidRDefault="009D4D71"/>
    <w:p w14:paraId="5DB79737" w14:textId="77777777" w:rsidR="009D4D71" w:rsidRDefault="009D4D71"/>
    <w:p w14:paraId="5D22257A" w14:textId="77777777" w:rsidR="009D4D71" w:rsidRDefault="009D4D71"/>
    <w:p w14:paraId="044F206A" w14:textId="77777777" w:rsidR="009D4D71" w:rsidRDefault="009D4D71"/>
    <w:p w14:paraId="09B4E525" w14:textId="77777777" w:rsidR="009D4D71" w:rsidRPr="009D4D71" w:rsidRDefault="009D4D71" w:rsidP="009D4D71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9D4D71">
        <w:rPr>
          <w:rFonts w:ascii="Calibri" w:hAnsi="Calibri" w:cs="Calibri"/>
          <w:b/>
          <w:bCs/>
          <w:sz w:val="24"/>
          <w:szCs w:val="24"/>
        </w:rPr>
        <w:lastRenderedPageBreak/>
        <w:t xml:space="preserve">Objaśnienia do Wieloletniej Prognozy Finansowej Gminy Jednorożec </w:t>
      </w:r>
    </w:p>
    <w:p w14:paraId="7BC76E6A" w14:textId="77777777" w:rsidR="009D4D71" w:rsidRPr="009D4D71" w:rsidRDefault="009D4D71" w:rsidP="009D4D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CE3DEA2" w14:textId="77777777" w:rsidR="009D4D71" w:rsidRPr="009D4D71" w:rsidRDefault="009D4D71" w:rsidP="009D4D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D71">
        <w:rPr>
          <w:rFonts w:ascii="Calibri" w:hAnsi="Calibri" w:cs="Calibri"/>
          <w:sz w:val="24"/>
          <w:szCs w:val="24"/>
        </w:rPr>
        <w:tab/>
        <w:t xml:space="preserve">W Wieloletniej Prognozie Finansowej Gminy Jednorożec na rok 2025 przyjęto: </w:t>
      </w:r>
    </w:p>
    <w:p w14:paraId="3CE0A5B9" w14:textId="77777777" w:rsidR="009D4D71" w:rsidRPr="009D4D71" w:rsidRDefault="009D4D71" w:rsidP="009D4D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D71">
        <w:rPr>
          <w:rFonts w:ascii="Calibri" w:hAnsi="Calibri" w:cs="Calibri"/>
          <w:b/>
          <w:bCs/>
          <w:sz w:val="24"/>
          <w:szCs w:val="24"/>
        </w:rPr>
        <w:t>1. Dochody ogółem w kwocie 60.541.922,71 zł</w:t>
      </w:r>
      <w:r w:rsidRPr="009D4D71">
        <w:rPr>
          <w:rFonts w:ascii="Calibri" w:hAnsi="Calibri" w:cs="Calibri"/>
          <w:sz w:val="24"/>
          <w:szCs w:val="24"/>
        </w:rPr>
        <w:t>, w tym:</w:t>
      </w:r>
    </w:p>
    <w:p w14:paraId="11427EE1" w14:textId="77777777" w:rsidR="009D4D71" w:rsidRPr="009D4D71" w:rsidRDefault="009D4D71" w:rsidP="009D4D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D71">
        <w:rPr>
          <w:rFonts w:ascii="Calibri" w:hAnsi="Calibri" w:cs="Calibri"/>
          <w:sz w:val="24"/>
          <w:szCs w:val="24"/>
        </w:rPr>
        <w:t>- dochody bieżące – 50.447.256,24 zł;</w:t>
      </w:r>
    </w:p>
    <w:p w14:paraId="3F0A3AF5" w14:textId="77777777" w:rsidR="009D4D71" w:rsidRPr="009D4D71" w:rsidRDefault="009D4D71" w:rsidP="009D4D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D71">
        <w:rPr>
          <w:rFonts w:ascii="Calibri" w:hAnsi="Calibri" w:cs="Calibri"/>
          <w:sz w:val="24"/>
          <w:szCs w:val="24"/>
        </w:rPr>
        <w:t xml:space="preserve"> - dochody majątkowe - 10.094.666,47 zł.</w:t>
      </w:r>
    </w:p>
    <w:p w14:paraId="06848BD8" w14:textId="77777777" w:rsidR="009D4D71" w:rsidRPr="009D4D71" w:rsidRDefault="009D4D71" w:rsidP="009D4D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D71">
        <w:rPr>
          <w:rFonts w:ascii="Calibri" w:hAnsi="Calibri" w:cs="Calibri"/>
          <w:b/>
          <w:bCs/>
          <w:sz w:val="24"/>
          <w:szCs w:val="24"/>
        </w:rPr>
        <w:t xml:space="preserve"> 2. Wydatki ogółem w kwocie 59.002.575,04 zł,</w:t>
      </w:r>
      <w:r w:rsidRPr="009D4D71">
        <w:rPr>
          <w:rFonts w:ascii="Calibri" w:hAnsi="Calibri" w:cs="Calibri"/>
          <w:sz w:val="24"/>
          <w:szCs w:val="24"/>
        </w:rPr>
        <w:t xml:space="preserve"> w tym:</w:t>
      </w:r>
    </w:p>
    <w:p w14:paraId="25F591D8" w14:textId="77777777" w:rsidR="009D4D71" w:rsidRPr="009D4D71" w:rsidRDefault="009D4D71" w:rsidP="009D4D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D71">
        <w:rPr>
          <w:rFonts w:ascii="Calibri" w:hAnsi="Calibri" w:cs="Calibri"/>
          <w:sz w:val="24"/>
          <w:szCs w:val="24"/>
        </w:rPr>
        <w:t xml:space="preserve">- wydatki bieżące - 42.649.668,31 zł </w:t>
      </w:r>
    </w:p>
    <w:p w14:paraId="58E8E408" w14:textId="77777777" w:rsidR="009D4D71" w:rsidRPr="009D4D71" w:rsidRDefault="009D4D71" w:rsidP="009D4D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D71">
        <w:rPr>
          <w:rFonts w:ascii="Calibri" w:hAnsi="Calibri" w:cs="Calibri"/>
          <w:sz w:val="24"/>
          <w:szCs w:val="24"/>
        </w:rPr>
        <w:t>- wydatki majątkowe - 16.352.906,73 zł.</w:t>
      </w:r>
    </w:p>
    <w:p w14:paraId="7980FB91" w14:textId="77777777" w:rsidR="009D4D71" w:rsidRPr="009D4D71" w:rsidRDefault="009D4D71" w:rsidP="009D4D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D71">
        <w:rPr>
          <w:rFonts w:ascii="Calibri" w:hAnsi="Calibri" w:cs="Calibri"/>
          <w:b/>
          <w:bCs/>
          <w:sz w:val="24"/>
          <w:szCs w:val="24"/>
        </w:rPr>
        <w:t xml:space="preserve">3. Przychody w kwocie 1.072.911,20 zł - </w:t>
      </w:r>
      <w:r w:rsidRPr="009D4D71">
        <w:rPr>
          <w:rFonts w:ascii="Calibri" w:hAnsi="Calibri" w:cs="Calibri"/>
          <w:sz w:val="24"/>
          <w:szCs w:val="24"/>
        </w:rPr>
        <w:t>335.911,20 zł - są to przychody wynikające z rozliczenia środków określonych w art. 5 ust. 1 pkt 2 ustawy i dotacji na realizację programu, projektu lub zadania finansowanego z udziałem tych środków (135.125,10 zł - "</w:t>
      </w:r>
      <w:proofErr w:type="spellStart"/>
      <w:r w:rsidRPr="009D4D71">
        <w:rPr>
          <w:rFonts w:ascii="Calibri" w:hAnsi="Calibri" w:cs="Calibri"/>
          <w:sz w:val="24"/>
          <w:szCs w:val="24"/>
        </w:rPr>
        <w:t>Cyberbezpieczny</w:t>
      </w:r>
      <w:proofErr w:type="spellEnd"/>
      <w:r w:rsidRPr="009D4D71">
        <w:rPr>
          <w:rFonts w:ascii="Calibri" w:hAnsi="Calibri" w:cs="Calibri"/>
          <w:sz w:val="24"/>
          <w:szCs w:val="24"/>
        </w:rPr>
        <w:t xml:space="preserve"> Samorząd”, 200.786,10 zł. - "Erasmus+”), 737.000,00 zł - są to przychody pochodzące z wolnych środków, o których mowa w art. 217 ust. 2 pkt 6 ustawy.</w:t>
      </w:r>
    </w:p>
    <w:p w14:paraId="643FE2C2" w14:textId="77777777" w:rsidR="009D4D71" w:rsidRPr="009D4D71" w:rsidRDefault="009D4D71" w:rsidP="009D4D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D71">
        <w:rPr>
          <w:rFonts w:ascii="Calibri" w:hAnsi="Calibri" w:cs="Calibri"/>
          <w:b/>
          <w:bCs/>
          <w:sz w:val="24"/>
          <w:szCs w:val="24"/>
        </w:rPr>
        <w:t xml:space="preserve">4. Rozchody w kwocie 2.612.258,87 zł </w:t>
      </w:r>
      <w:r w:rsidRPr="009D4D71">
        <w:rPr>
          <w:rFonts w:ascii="Calibri" w:hAnsi="Calibri" w:cs="Calibri"/>
          <w:sz w:val="24"/>
          <w:szCs w:val="24"/>
        </w:rPr>
        <w:t>- 1.100.000,00 zł wykup obligacji komunalnych wyemitowanych w Powszechnej Kasie Oszczędności Bank Polski S.A., 1.512.258,87 zł. spłata pożyczki na wyprzedzające finansowanie w Banku Gospodarstwa Krajowego w Warszawie.</w:t>
      </w:r>
    </w:p>
    <w:p w14:paraId="01EB1AB3" w14:textId="77777777" w:rsidR="009D4D71" w:rsidRPr="009D4D71" w:rsidRDefault="009D4D71" w:rsidP="009D4D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D71">
        <w:rPr>
          <w:rFonts w:ascii="Calibri" w:hAnsi="Calibri" w:cs="Calibri"/>
          <w:b/>
          <w:bCs/>
          <w:sz w:val="24"/>
          <w:szCs w:val="24"/>
        </w:rPr>
        <w:t>5. Kwota długu - 2.600.000,00 zł</w:t>
      </w:r>
      <w:r w:rsidRPr="009D4D71">
        <w:rPr>
          <w:rFonts w:ascii="Calibri" w:hAnsi="Calibri" w:cs="Calibri"/>
          <w:sz w:val="24"/>
          <w:szCs w:val="24"/>
        </w:rPr>
        <w:t xml:space="preserve"> (obligacje komunalne).</w:t>
      </w:r>
    </w:p>
    <w:p w14:paraId="336BFFEC" w14:textId="77777777" w:rsidR="009D4D71" w:rsidRPr="009D4D71" w:rsidRDefault="009D4D71" w:rsidP="009D4D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D71">
        <w:rPr>
          <w:rFonts w:ascii="Calibri" w:hAnsi="Calibri" w:cs="Calibri"/>
          <w:b/>
          <w:bCs/>
          <w:sz w:val="24"/>
          <w:szCs w:val="24"/>
        </w:rPr>
        <w:t>6. Planowana łączna kwota spłaty zobowiązań w 2025 roku 6,61 %, przy dopuszczalnej spłacie 19,66 %</w:t>
      </w:r>
      <w:r w:rsidRPr="009D4D71">
        <w:rPr>
          <w:rFonts w:ascii="Calibri" w:hAnsi="Calibri" w:cs="Calibri"/>
          <w:sz w:val="24"/>
          <w:szCs w:val="24"/>
        </w:rPr>
        <w:t>.</w:t>
      </w:r>
    </w:p>
    <w:p w14:paraId="5145D1BC" w14:textId="77777777" w:rsidR="009D4D71" w:rsidRPr="009D4D71" w:rsidRDefault="009D4D71" w:rsidP="009D4D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D71">
        <w:rPr>
          <w:rFonts w:ascii="Calibri" w:hAnsi="Calibri" w:cs="Calibri"/>
          <w:b/>
          <w:bCs/>
          <w:sz w:val="24"/>
          <w:szCs w:val="24"/>
        </w:rPr>
        <w:t xml:space="preserve">7. Wynik budżetu wynosi 1.539.347,67 zł </w:t>
      </w:r>
      <w:r w:rsidRPr="009D4D71">
        <w:rPr>
          <w:rFonts w:ascii="Calibri" w:hAnsi="Calibri" w:cs="Calibri"/>
          <w:sz w:val="24"/>
          <w:szCs w:val="24"/>
        </w:rPr>
        <w:t>- nadwyżka budżetu gminy, która zostanie przeznaczona na wykup obligacji komunalnych wyemitowanych przez Gminę Jednorożec oraz spłatę pożyczki na wyprzedzające finansowanie.</w:t>
      </w:r>
    </w:p>
    <w:p w14:paraId="7E8BF156" w14:textId="77777777" w:rsidR="009D4D71" w:rsidRPr="009D4D71" w:rsidRDefault="009D4D71" w:rsidP="009D4D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D71">
        <w:rPr>
          <w:rFonts w:ascii="Calibri" w:hAnsi="Calibri" w:cs="Calibri"/>
          <w:b/>
          <w:bCs/>
          <w:sz w:val="24"/>
          <w:szCs w:val="24"/>
        </w:rPr>
        <w:t>PRZEDSIĘWZIĘCIA NA ROK 2025</w:t>
      </w:r>
    </w:p>
    <w:p w14:paraId="59B65A7D" w14:textId="77777777" w:rsidR="009D4D71" w:rsidRPr="009D4D71" w:rsidRDefault="009D4D71" w:rsidP="009D4D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D71">
        <w:rPr>
          <w:rFonts w:ascii="Calibri" w:hAnsi="Calibri" w:cs="Calibri"/>
          <w:sz w:val="24"/>
          <w:szCs w:val="24"/>
        </w:rPr>
        <w:t>WYDATKI MAJĄTKOWE</w:t>
      </w:r>
    </w:p>
    <w:p w14:paraId="43BA5D21" w14:textId="77777777" w:rsidR="009D4D71" w:rsidRPr="009D4D71" w:rsidRDefault="009D4D71" w:rsidP="009D4D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D71">
        <w:rPr>
          <w:rFonts w:ascii="Calibri" w:hAnsi="Calibri" w:cs="Calibri"/>
          <w:sz w:val="24"/>
          <w:szCs w:val="24"/>
        </w:rPr>
        <w:t xml:space="preserve">- </w:t>
      </w:r>
      <w:r w:rsidRPr="009D4D71">
        <w:rPr>
          <w:rFonts w:ascii="Calibri" w:hAnsi="Calibri" w:cs="Calibri"/>
          <w:b/>
          <w:bCs/>
          <w:sz w:val="24"/>
          <w:szCs w:val="24"/>
        </w:rPr>
        <w:t>"Rozbudowa sieci wodociągowej na terenie Gminy Jednorożec"</w:t>
      </w:r>
      <w:r w:rsidRPr="009D4D71">
        <w:rPr>
          <w:rFonts w:ascii="Calibri" w:hAnsi="Calibri" w:cs="Calibri"/>
          <w:sz w:val="24"/>
          <w:szCs w:val="24"/>
        </w:rPr>
        <w:t xml:space="preserve"> - dokonuje się zwiększenia łącznych nakładów i limit wydatków na 2025 rok  w kwocie 15.000,00 zł.</w:t>
      </w:r>
    </w:p>
    <w:p w14:paraId="5F938E28" w14:textId="77777777" w:rsidR="009D4D71" w:rsidRPr="009D4D71" w:rsidRDefault="009D4D71" w:rsidP="009D4D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D71">
        <w:rPr>
          <w:rFonts w:ascii="Calibri" w:hAnsi="Calibri" w:cs="Calibri"/>
          <w:sz w:val="24"/>
          <w:szCs w:val="24"/>
        </w:rPr>
        <w:t xml:space="preserve">- </w:t>
      </w:r>
      <w:r w:rsidRPr="009D4D71">
        <w:rPr>
          <w:rFonts w:ascii="Calibri" w:hAnsi="Calibri" w:cs="Calibri"/>
          <w:b/>
          <w:bCs/>
          <w:sz w:val="24"/>
          <w:szCs w:val="24"/>
        </w:rPr>
        <w:t xml:space="preserve">"Rozbudowa sieci </w:t>
      </w:r>
      <w:proofErr w:type="spellStart"/>
      <w:r w:rsidRPr="009D4D71">
        <w:rPr>
          <w:rFonts w:ascii="Calibri" w:hAnsi="Calibri" w:cs="Calibri"/>
          <w:b/>
          <w:bCs/>
          <w:sz w:val="24"/>
          <w:szCs w:val="24"/>
        </w:rPr>
        <w:t>kanalizaacyjnej</w:t>
      </w:r>
      <w:proofErr w:type="spellEnd"/>
      <w:r w:rsidRPr="009D4D71">
        <w:rPr>
          <w:rFonts w:ascii="Calibri" w:hAnsi="Calibri" w:cs="Calibri"/>
          <w:b/>
          <w:bCs/>
          <w:sz w:val="24"/>
          <w:szCs w:val="24"/>
        </w:rPr>
        <w:t xml:space="preserve"> na terenie Gminy Jednorożec"</w:t>
      </w:r>
      <w:r w:rsidRPr="009D4D71">
        <w:rPr>
          <w:rFonts w:ascii="Calibri" w:hAnsi="Calibri" w:cs="Calibri"/>
          <w:sz w:val="24"/>
          <w:szCs w:val="24"/>
        </w:rPr>
        <w:t xml:space="preserve"> - dokonuje się zwiększenia łącznych nakładów i limit wydatków na 2025 rok  w kwocie 15.000,00 zł.</w:t>
      </w:r>
    </w:p>
    <w:p w14:paraId="3AC18633" w14:textId="77777777" w:rsidR="009D4D71" w:rsidRPr="009D4D71" w:rsidRDefault="009D4D71" w:rsidP="009D4D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D71">
        <w:rPr>
          <w:rFonts w:ascii="Calibri" w:hAnsi="Calibri" w:cs="Calibri"/>
          <w:sz w:val="24"/>
          <w:szCs w:val="24"/>
        </w:rPr>
        <w:t xml:space="preserve">- </w:t>
      </w:r>
      <w:r w:rsidRPr="009D4D71">
        <w:rPr>
          <w:rFonts w:ascii="Calibri" w:hAnsi="Calibri" w:cs="Calibri"/>
          <w:b/>
          <w:bCs/>
          <w:sz w:val="24"/>
          <w:szCs w:val="24"/>
        </w:rPr>
        <w:t>"Budowa hali sportowej "Olimpia" w miejscowości Parciaki, gmina  Jednorożec"</w:t>
      </w:r>
      <w:r w:rsidRPr="009D4D71">
        <w:rPr>
          <w:rFonts w:ascii="Calibri" w:hAnsi="Calibri" w:cs="Calibri"/>
          <w:sz w:val="24"/>
          <w:szCs w:val="24"/>
        </w:rPr>
        <w:t xml:space="preserve"> - dokonuje się zwiększenia łącznych nakładów i limit wydatków na 2025 rok  w kwocie 2.070.000,00 zł.</w:t>
      </w:r>
    </w:p>
    <w:p w14:paraId="2D461B0F" w14:textId="77777777" w:rsidR="009D4D71" w:rsidRPr="009D4D71" w:rsidRDefault="009D4D71" w:rsidP="009D4D71"/>
    <w:sectPr w:rsidR="009D4D71" w:rsidRPr="009D4D71" w:rsidSect="009D4D71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A0"/>
    <w:rsid w:val="000C6AA0"/>
    <w:rsid w:val="003F6DB1"/>
    <w:rsid w:val="00996B4D"/>
    <w:rsid w:val="009D4D71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917D1"/>
  <w15:chartTrackingRefBased/>
  <w15:docId w15:val="{BA4776F0-BD54-484D-8C06-5DE87E5B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6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6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6A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6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6A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6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6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6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6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6A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6A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6A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6A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6A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6A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6A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6A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6A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6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6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6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6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6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6A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6A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6A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6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6A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6A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2025-02-27T13:47:00Z</dcterms:created>
  <dcterms:modified xsi:type="dcterms:W3CDTF">2025-02-27T13:49:00Z</dcterms:modified>
</cp:coreProperties>
</file>