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1E648" w14:textId="77777777" w:rsidR="008E775C" w:rsidRDefault="00000000">
      <w:pPr>
        <w:pStyle w:val="Standard"/>
        <w:spacing w:after="0" w:line="240" w:lineRule="auto"/>
        <w:ind w:left="5664"/>
        <w:jc w:val="right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cs="Arial"/>
          <w:sz w:val="24"/>
          <w:szCs w:val="24"/>
        </w:rPr>
        <w:t>Jednorożec, dnia 17.03.2025r.</w:t>
      </w:r>
      <w:r>
        <w:rPr>
          <w:rFonts w:cs="Arial"/>
          <w:sz w:val="24"/>
          <w:szCs w:val="24"/>
        </w:rPr>
        <w:br/>
      </w:r>
    </w:p>
    <w:p w14:paraId="563C409B" w14:textId="77777777" w:rsidR="008E775C" w:rsidRDefault="00000000">
      <w:pPr>
        <w:pStyle w:val="Standard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ZIR.0012.3.2025</w:t>
      </w:r>
    </w:p>
    <w:p w14:paraId="60875C3D" w14:textId="77777777" w:rsidR="008E775C" w:rsidRDefault="008E775C">
      <w:pPr>
        <w:pStyle w:val="Standard"/>
        <w:spacing w:after="0" w:line="240" w:lineRule="auto"/>
        <w:rPr>
          <w:rFonts w:cs="Arial"/>
          <w:sz w:val="24"/>
          <w:szCs w:val="24"/>
        </w:rPr>
      </w:pPr>
    </w:p>
    <w:p w14:paraId="43EA7982" w14:textId="77777777" w:rsidR="008E775C" w:rsidRDefault="008E775C">
      <w:pPr>
        <w:pStyle w:val="Standard"/>
        <w:spacing w:after="0" w:line="240" w:lineRule="auto"/>
      </w:pPr>
    </w:p>
    <w:p w14:paraId="154458E8" w14:textId="77777777" w:rsidR="008E775C" w:rsidRDefault="008E775C">
      <w:pPr>
        <w:pStyle w:val="Standard"/>
        <w:spacing w:after="0" w:line="240" w:lineRule="auto"/>
      </w:pPr>
    </w:p>
    <w:p w14:paraId="7A13663D" w14:textId="77777777" w:rsidR="008E775C" w:rsidRDefault="008E775C">
      <w:pPr>
        <w:pStyle w:val="Standard"/>
        <w:tabs>
          <w:tab w:val="left" w:pos="559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5462792" w14:textId="77777777" w:rsidR="008E775C" w:rsidRDefault="00000000">
      <w:pPr>
        <w:pStyle w:val="Standard"/>
        <w:tabs>
          <w:tab w:val="left" w:pos="5595"/>
        </w:tabs>
        <w:spacing w:after="0" w:line="60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ZAWIADOMIENIE</w:t>
      </w:r>
    </w:p>
    <w:p w14:paraId="7F68FE27" w14:textId="77777777" w:rsidR="008E775C" w:rsidRDefault="008E775C">
      <w:pPr>
        <w:widowControl/>
        <w:tabs>
          <w:tab w:val="left" w:pos="5595"/>
        </w:tabs>
        <w:spacing w:after="0"/>
        <w:rPr>
          <w:rFonts w:eastAsia="Times New Roman" w:cs="Calibri"/>
          <w:sz w:val="24"/>
          <w:szCs w:val="24"/>
          <w:lang w:eastAsia="pl-PL"/>
        </w:rPr>
      </w:pPr>
      <w:bookmarkStart w:id="0" w:name="_Hlk119909803"/>
    </w:p>
    <w:p w14:paraId="79EB1081" w14:textId="77777777" w:rsidR="008E775C" w:rsidRDefault="00000000">
      <w:pPr>
        <w:widowControl/>
        <w:spacing w:after="120" w:line="360" w:lineRule="auto"/>
        <w:ind w:firstLine="708"/>
        <w:jc w:val="both"/>
        <w:textAlignment w:val="auto"/>
      </w:pPr>
      <w:bookmarkStart w:id="1" w:name="Bookmark"/>
      <w:bookmarkStart w:id="2" w:name="_Hlk136591662"/>
      <w:r>
        <w:rPr>
          <w:rFonts w:eastAsia="Times New Roman" w:cs="Calibri"/>
          <w:sz w:val="24"/>
          <w:szCs w:val="24"/>
          <w:lang w:eastAsia="pl-PL"/>
        </w:rPr>
        <w:t xml:space="preserve">Zapraszam na wspólne posiedzenie stałych Komisji Rady Gminy Jednorożec w dniu                              </w:t>
      </w:r>
      <w:r>
        <w:rPr>
          <w:rFonts w:eastAsia="Times New Roman" w:cs="Calibri"/>
          <w:sz w:val="24"/>
          <w:szCs w:val="24"/>
          <w:lang w:eastAsia="pl-PL"/>
        </w:rPr>
        <w:br/>
        <w:t xml:space="preserve">  19 marca 2025 r. o godz. 9</w:t>
      </w:r>
      <w:r>
        <w:rPr>
          <w:rFonts w:eastAsia="Times New Roman" w:cs="Calibri"/>
          <w:sz w:val="24"/>
          <w:szCs w:val="24"/>
          <w:vertAlign w:val="superscript"/>
          <w:lang w:eastAsia="pl-PL"/>
        </w:rPr>
        <w:t xml:space="preserve">,00 </w:t>
      </w:r>
      <w:r>
        <w:rPr>
          <w:rFonts w:eastAsia="Times New Roman" w:cs="Calibri"/>
          <w:sz w:val="24"/>
          <w:szCs w:val="24"/>
          <w:lang w:eastAsia="pl-PL"/>
        </w:rPr>
        <w:t>, które odbędzie się w sali konferencyjnej Urzędu Gminy.</w:t>
      </w:r>
      <w:bookmarkEnd w:id="1"/>
    </w:p>
    <w:p w14:paraId="49E52C42" w14:textId="77777777" w:rsidR="008E775C" w:rsidRDefault="00000000">
      <w:pPr>
        <w:widowControl/>
        <w:tabs>
          <w:tab w:val="left" w:pos="284"/>
        </w:tabs>
        <w:spacing w:after="0" w:line="360" w:lineRule="auto"/>
        <w:jc w:val="both"/>
        <w:textAlignment w:val="auto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  <w:bookmarkStart w:id="3" w:name="Bookmark1"/>
      <w:bookmarkEnd w:id="2"/>
      <w:r>
        <w:rPr>
          <w:rFonts w:eastAsia="Times New Roman" w:cs="Calibri"/>
          <w:b/>
          <w:bCs/>
          <w:sz w:val="24"/>
          <w:szCs w:val="24"/>
          <w:u w:val="single"/>
          <w:lang w:eastAsia="pl-PL"/>
        </w:rPr>
        <w:t>Tematyką posiedzenia będzie:</w:t>
      </w:r>
    </w:p>
    <w:p w14:paraId="77DFC281" w14:textId="77777777" w:rsidR="008E775C" w:rsidRDefault="00000000">
      <w:pPr>
        <w:widowControl/>
        <w:numPr>
          <w:ilvl w:val="0"/>
          <w:numId w:val="26"/>
        </w:numPr>
        <w:tabs>
          <w:tab w:val="left" w:pos="-21316"/>
        </w:tabs>
        <w:spacing w:before="57" w:after="0" w:line="360" w:lineRule="auto"/>
        <w:jc w:val="both"/>
        <w:textAlignment w:val="auto"/>
      </w:pPr>
      <w:bookmarkStart w:id="4" w:name="_Hlk119909783"/>
      <w:r>
        <w:rPr>
          <w:rFonts w:eastAsia="Times New Roman" w:cs="Calibri"/>
          <w:b/>
          <w:bCs/>
          <w:i/>
          <w:iCs/>
          <w:sz w:val="24"/>
          <w:szCs w:val="24"/>
          <w:u w:val="single"/>
          <w:lang w:eastAsia="pl-PL"/>
        </w:rPr>
        <w:t>Omówienie projektów uchwał:</w:t>
      </w:r>
    </w:p>
    <w:p w14:paraId="5E35C998" w14:textId="77777777" w:rsidR="008E775C" w:rsidRDefault="00000000">
      <w:pPr>
        <w:pStyle w:val="Akapitzlist"/>
        <w:numPr>
          <w:ilvl w:val="0"/>
          <w:numId w:val="27"/>
        </w:numPr>
        <w:suppressAutoHyphens w:val="0"/>
        <w:spacing w:before="100" w:line="360" w:lineRule="auto"/>
        <w:jc w:val="both"/>
        <w:textAlignment w:val="auto"/>
        <w:rPr>
          <w:rFonts w:cs="Calibri"/>
          <w:sz w:val="24"/>
          <w:szCs w:val="24"/>
        </w:rPr>
      </w:pPr>
      <w:bookmarkStart w:id="5" w:name="_Hlk190678431"/>
      <w:bookmarkStart w:id="6" w:name="_Hlk188260860"/>
      <w:bookmarkEnd w:id="4"/>
      <w:r>
        <w:rPr>
          <w:rFonts w:cs="Calibri"/>
          <w:sz w:val="24"/>
          <w:szCs w:val="24"/>
        </w:rPr>
        <w:t>zmieniająca uchwałę Nr ZIR.0007.23.2024 Rady Gminy Jednorożec z dnia 23 grudnia 2024 roku                         w sprawie Wieloletniej Prognozy Finansowej Gminy Jednorożec na lata 2025 – 2028;</w:t>
      </w:r>
    </w:p>
    <w:p w14:paraId="5083BA70" w14:textId="77777777" w:rsidR="008E775C" w:rsidRDefault="00000000">
      <w:pPr>
        <w:widowControl/>
        <w:numPr>
          <w:ilvl w:val="0"/>
          <w:numId w:val="27"/>
        </w:numPr>
        <w:suppressAutoHyphens w:val="0"/>
        <w:spacing w:before="100" w:after="200" w:line="360" w:lineRule="auto"/>
        <w:jc w:val="both"/>
        <w:textAlignment w:val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zmieniająca uchwałę Nr ZIR.0007.24.2024 Rady Gminy Jednorożec z dnia 23 grudnia 2024 roku                       w sprawie uchwalenia uchwały budżetowej Gminy Jednorożec na 2025 rok;</w:t>
      </w:r>
    </w:p>
    <w:p w14:paraId="68943BF1" w14:textId="77777777" w:rsidR="008E775C" w:rsidRDefault="00000000">
      <w:pPr>
        <w:pStyle w:val="Akapitzlist"/>
        <w:numPr>
          <w:ilvl w:val="0"/>
          <w:numId w:val="27"/>
        </w:numPr>
        <w:spacing w:line="360" w:lineRule="auto"/>
        <w:ind w:right="4"/>
        <w:jc w:val="both"/>
      </w:pPr>
      <w:r>
        <w:rPr>
          <w:rFonts w:cs="Calibri"/>
          <w:bCs/>
          <w:sz w:val="24"/>
          <w:szCs w:val="24"/>
        </w:rPr>
        <w:t>w sprawie uchwalenia regulaminu określającego zasady udzielania i rozliczania dotacji celowej na dofinansowanie budowy przydomowych oczyszczalni ścieków w</w:t>
      </w:r>
      <w:r>
        <w:rPr>
          <w:rFonts w:cs="Calibri"/>
          <w:bCs/>
          <w:spacing w:val="-4"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celu</w:t>
      </w:r>
      <w:r>
        <w:rPr>
          <w:rFonts w:cs="Calibri"/>
          <w:bCs/>
          <w:spacing w:val="-5"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uporządkowania</w:t>
      </w:r>
      <w:r>
        <w:rPr>
          <w:rFonts w:cs="Calibri"/>
          <w:bCs/>
          <w:spacing w:val="-4"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gospodarki</w:t>
      </w:r>
      <w:r>
        <w:rPr>
          <w:rFonts w:cs="Calibri"/>
          <w:bCs/>
          <w:spacing w:val="-4"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wodno-ściekowej</w:t>
      </w:r>
      <w:r>
        <w:rPr>
          <w:rFonts w:cs="Calibri"/>
          <w:bCs/>
          <w:spacing w:val="-4"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na terenie Gminy Jednorożec;</w:t>
      </w:r>
    </w:p>
    <w:p w14:paraId="19CC83EA" w14:textId="77777777" w:rsidR="008E775C" w:rsidRDefault="00000000">
      <w:pPr>
        <w:widowControl/>
        <w:numPr>
          <w:ilvl w:val="0"/>
          <w:numId w:val="27"/>
        </w:numPr>
        <w:suppressAutoHyphens w:val="0"/>
        <w:spacing w:before="100" w:after="200" w:line="360" w:lineRule="auto"/>
        <w:jc w:val="both"/>
        <w:textAlignment w:val="auto"/>
      </w:pPr>
      <w:r>
        <w:rPr>
          <w:sz w:val="24"/>
          <w:szCs w:val="24"/>
        </w:rPr>
        <w:t>w sprawie wyrażenia zgody na wynajem nieruchomości;</w:t>
      </w:r>
    </w:p>
    <w:p w14:paraId="55ED690B" w14:textId="77777777" w:rsidR="008E775C" w:rsidRDefault="00000000">
      <w:pPr>
        <w:widowControl/>
        <w:numPr>
          <w:ilvl w:val="0"/>
          <w:numId w:val="27"/>
        </w:numPr>
        <w:suppressAutoHyphens w:val="0"/>
        <w:spacing w:before="100" w:after="200" w:line="360" w:lineRule="auto"/>
        <w:jc w:val="both"/>
        <w:textAlignment w:val="auto"/>
      </w:pPr>
      <w:r>
        <w:rPr>
          <w:sz w:val="24"/>
          <w:szCs w:val="24"/>
        </w:rPr>
        <w:t>w sprawie wyrażenia zgody na wynajem nieruchomości</w:t>
      </w:r>
      <w:r>
        <w:rPr>
          <w:sz w:val="27"/>
          <w:szCs w:val="27"/>
        </w:rPr>
        <w:t>;</w:t>
      </w:r>
    </w:p>
    <w:p w14:paraId="0FE3BE50" w14:textId="77777777" w:rsidR="008E775C" w:rsidRDefault="00000000">
      <w:pPr>
        <w:widowControl/>
        <w:numPr>
          <w:ilvl w:val="0"/>
          <w:numId w:val="27"/>
        </w:numPr>
        <w:suppressAutoHyphens w:val="0"/>
        <w:spacing w:before="100" w:after="200" w:line="360" w:lineRule="auto"/>
        <w:jc w:val="both"/>
        <w:textAlignment w:val="auto"/>
      </w:pPr>
      <w:r>
        <w:t>w sprawie ustalenia trybu udzielania i rozliczania dotacji dla niepublicznych placówek wychowania przedszkolnego prowadzonych na terenie Gminy Jednorożec przez osoby prawne inne niż jednostka samorządu terytorialnego i osoby fizyczne oraz trybu przeprowadzania kontroli prawidłowości ich pobrania i wykorzystania.</w:t>
      </w:r>
    </w:p>
    <w:bookmarkEnd w:id="5"/>
    <w:p w14:paraId="2F08CB72" w14:textId="77777777" w:rsidR="008E775C" w:rsidRDefault="008E775C">
      <w:pPr>
        <w:pStyle w:val="Akapitzlist"/>
        <w:suppressAutoHyphens w:val="0"/>
        <w:autoSpaceDE w:val="0"/>
        <w:spacing w:after="0"/>
        <w:ind w:left="928"/>
        <w:jc w:val="both"/>
        <w:textAlignment w:val="auto"/>
      </w:pPr>
    </w:p>
    <w:p w14:paraId="7F7199B8" w14:textId="77777777" w:rsidR="008E775C" w:rsidRDefault="008E775C">
      <w:pPr>
        <w:suppressAutoHyphens w:val="0"/>
        <w:autoSpaceDE w:val="0"/>
        <w:spacing w:after="0"/>
        <w:jc w:val="both"/>
        <w:textAlignment w:val="auto"/>
        <w:rPr>
          <w:rFonts w:cs="Calibri"/>
          <w:kern w:val="0"/>
          <w:sz w:val="24"/>
          <w:szCs w:val="24"/>
        </w:rPr>
      </w:pPr>
    </w:p>
    <w:bookmarkEnd w:id="6"/>
    <w:p w14:paraId="442328B8" w14:textId="77777777" w:rsidR="008E775C" w:rsidRDefault="00000000">
      <w:pPr>
        <w:widowControl/>
        <w:numPr>
          <w:ilvl w:val="0"/>
          <w:numId w:val="1"/>
        </w:numPr>
        <w:spacing w:after="200" w:line="360" w:lineRule="auto"/>
        <w:jc w:val="both"/>
        <w:textAlignment w:val="auto"/>
      </w:pPr>
      <w:r>
        <w:rPr>
          <w:rFonts w:eastAsia="Times New Roman" w:cs="Calibri"/>
          <w:i/>
          <w:iCs/>
          <w:sz w:val="24"/>
          <w:szCs w:val="24"/>
          <w:u w:val="single"/>
          <w:lang w:eastAsia="pl-PL"/>
        </w:rPr>
        <w:t>Sprawy różne</w:t>
      </w:r>
      <w:r>
        <w:rPr>
          <w:rFonts w:eastAsia="Times New Roman" w:cs="Calibri"/>
          <w:i/>
          <w:iCs/>
          <w:color w:val="2C363A"/>
          <w:sz w:val="24"/>
          <w:szCs w:val="24"/>
          <w:u w:val="single"/>
          <w:lang w:eastAsia="pl-PL"/>
        </w:rPr>
        <w:t>.</w:t>
      </w:r>
      <w:bookmarkEnd w:id="0"/>
      <w:bookmarkEnd w:id="3"/>
      <w:r>
        <w:rPr>
          <w:u w:val="single"/>
        </w:rPr>
        <w:t xml:space="preserve">            </w:t>
      </w:r>
    </w:p>
    <w:p w14:paraId="13DE04DF" w14:textId="77777777" w:rsidR="008E775C" w:rsidRDefault="008E775C">
      <w:pPr>
        <w:widowControl/>
        <w:spacing w:after="200" w:line="360" w:lineRule="auto"/>
        <w:ind w:left="720"/>
        <w:jc w:val="both"/>
        <w:textAlignment w:val="auto"/>
      </w:pPr>
    </w:p>
    <w:p w14:paraId="476D9350" w14:textId="77777777" w:rsidR="008E775C" w:rsidRDefault="00000000">
      <w:pPr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Przewodniczący Rady Gminy Jednorożec</w:t>
      </w:r>
    </w:p>
    <w:p w14:paraId="51B935A9" w14:textId="77777777" w:rsidR="008E775C" w:rsidRDefault="0000000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/-/ Tadeusz Sobolewski</w:t>
      </w:r>
    </w:p>
    <w:p w14:paraId="494C66D1" w14:textId="77777777" w:rsidR="008E775C" w:rsidRDefault="008E775C">
      <w:pPr>
        <w:widowControl/>
        <w:spacing w:after="200" w:line="360" w:lineRule="auto"/>
        <w:ind w:left="720"/>
        <w:jc w:val="both"/>
        <w:textAlignment w:val="auto"/>
      </w:pPr>
    </w:p>
    <w:sectPr w:rsidR="008E775C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37355" w14:textId="77777777" w:rsidR="00A46456" w:rsidRDefault="00A46456">
      <w:pPr>
        <w:spacing w:after="0"/>
      </w:pPr>
      <w:r>
        <w:separator/>
      </w:r>
    </w:p>
  </w:endnote>
  <w:endnote w:type="continuationSeparator" w:id="0">
    <w:p w14:paraId="1D330319" w14:textId="77777777" w:rsidR="00A46456" w:rsidRDefault="00A464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3F169" w14:textId="77777777" w:rsidR="00A46456" w:rsidRDefault="00A4645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A2121EB" w14:textId="77777777" w:rsidR="00A46456" w:rsidRDefault="00A464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5554"/>
    <w:multiLevelType w:val="multilevel"/>
    <w:tmpl w:val="66C87648"/>
    <w:styleLink w:val="WWNum17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BEC7BA4"/>
    <w:multiLevelType w:val="multilevel"/>
    <w:tmpl w:val="310AD1D0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4F07738"/>
    <w:multiLevelType w:val="multilevel"/>
    <w:tmpl w:val="BE5EC5A4"/>
    <w:styleLink w:val="WWNum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."/>
      <w:lvlJc w:val="left"/>
      <w:pPr>
        <w:ind w:left="643" w:hanging="360"/>
      </w:pPr>
    </w:lvl>
    <w:lvl w:ilvl="2">
      <w:start w:val="2"/>
      <w:numFmt w:val="upperRoman"/>
      <w:lvlText w:val="%1.%2.%3&gt;"/>
      <w:lvlJc w:val="left"/>
      <w:pPr>
        <w:ind w:left="270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6630068"/>
    <w:multiLevelType w:val="multilevel"/>
    <w:tmpl w:val="9C0ACE8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B4D1D15"/>
    <w:multiLevelType w:val="multilevel"/>
    <w:tmpl w:val="C57CAC94"/>
    <w:styleLink w:val="WWNum15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6DA4582"/>
    <w:multiLevelType w:val="multilevel"/>
    <w:tmpl w:val="A75604B0"/>
    <w:styleLink w:val="WWNum11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F9C3698"/>
    <w:multiLevelType w:val="multilevel"/>
    <w:tmpl w:val="5B4E18DE"/>
    <w:styleLink w:val="WWNum2061"/>
    <w:lvl w:ilvl="0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08813FF"/>
    <w:multiLevelType w:val="multilevel"/>
    <w:tmpl w:val="9B8A8AAA"/>
    <w:styleLink w:val="WWNum5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1FC3BF2"/>
    <w:multiLevelType w:val="multilevel"/>
    <w:tmpl w:val="06B6E73A"/>
    <w:styleLink w:val="WWNum19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342C2A8E"/>
    <w:multiLevelType w:val="multilevel"/>
    <w:tmpl w:val="7130C46C"/>
    <w:styleLink w:val="WWNum2062"/>
    <w:lvl w:ilvl="0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36977D23"/>
    <w:multiLevelType w:val="multilevel"/>
    <w:tmpl w:val="1958910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39D54E64"/>
    <w:multiLevelType w:val="multilevel"/>
    <w:tmpl w:val="2822EADA"/>
    <w:styleLink w:val="WWNum3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3C996A72"/>
    <w:multiLevelType w:val="multilevel"/>
    <w:tmpl w:val="D69A82A0"/>
    <w:styleLink w:val="WWNum2063"/>
    <w:lvl w:ilvl="0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439B4560"/>
    <w:multiLevelType w:val="multilevel"/>
    <w:tmpl w:val="5AC0E4FE"/>
    <w:styleLink w:val="WWNum7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48104457"/>
    <w:multiLevelType w:val="multilevel"/>
    <w:tmpl w:val="F6A0DD0C"/>
    <w:styleLink w:val="WWNum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."/>
      <w:lvlJc w:val="left"/>
      <w:pPr>
        <w:ind w:left="643" w:hanging="360"/>
      </w:pPr>
    </w:lvl>
    <w:lvl w:ilvl="2">
      <w:start w:val="2"/>
      <w:numFmt w:val="upperRoman"/>
      <w:lvlText w:val="%1.%2.%3&gt;"/>
      <w:lvlJc w:val="left"/>
      <w:pPr>
        <w:ind w:left="270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515D1934"/>
    <w:multiLevelType w:val="multilevel"/>
    <w:tmpl w:val="16FE644A"/>
    <w:styleLink w:val="WWNum9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5EDF62C4"/>
    <w:multiLevelType w:val="multilevel"/>
    <w:tmpl w:val="6980D182"/>
    <w:styleLink w:val="WWNum2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."/>
      <w:lvlJc w:val="left"/>
      <w:pPr>
        <w:ind w:left="643" w:hanging="360"/>
      </w:pPr>
    </w:lvl>
    <w:lvl w:ilvl="2">
      <w:start w:val="2"/>
      <w:numFmt w:val="upperRoman"/>
      <w:lvlText w:val="%1.%2.%3&gt;"/>
      <w:lvlJc w:val="left"/>
      <w:pPr>
        <w:ind w:left="270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60934538"/>
    <w:multiLevelType w:val="multilevel"/>
    <w:tmpl w:val="55A8977C"/>
    <w:styleLink w:val="WWNum206"/>
    <w:lvl w:ilvl="0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620067A7"/>
    <w:multiLevelType w:val="multilevel"/>
    <w:tmpl w:val="9AE48EF2"/>
    <w:styleLink w:val="WWNum18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69CF72EB"/>
    <w:multiLevelType w:val="multilevel"/>
    <w:tmpl w:val="084C96C4"/>
    <w:styleLink w:val="WWNum14"/>
    <w:lvl w:ilvl="0">
      <w:start w:val="1"/>
      <w:numFmt w:val="upperRoman"/>
      <w:lvlText w:val="I%1"/>
      <w:lvlJc w:val="righ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71DD72DF"/>
    <w:multiLevelType w:val="multilevel"/>
    <w:tmpl w:val="5074CFA4"/>
    <w:styleLink w:val="WWNum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78146450"/>
    <w:multiLevelType w:val="multilevel"/>
    <w:tmpl w:val="1E6679E8"/>
    <w:styleLink w:val="WWNum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78871E7A"/>
    <w:multiLevelType w:val="multilevel"/>
    <w:tmpl w:val="C902D1C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7A1F4BAE"/>
    <w:multiLevelType w:val="multilevel"/>
    <w:tmpl w:val="2838542A"/>
    <w:styleLink w:val="WWNum1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."/>
      <w:lvlJc w:val="left"/>
      <w:pPr>
        <w:ind w:left="643" w:hanging="360"/>
      </w:pPr>
    </w:lvl>
    <w:lvl w:ilvl="2">
      <w:start w:val="2"/>
      <w:numFmt w:val="upperRoman"/>
      <w:lvlText w:val="%1.%2.%3&gt;"/>
      <w:lvlJc w:val="left"/>
      <w:pPr>
        <w:ind w:left="270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7A6D798C"/>
    <w:multiLevelType w:val="multilevel"/>
    <w:tmpl w:val="8E920DB2"/>
    <w:styleLink w:val="WWNum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7D0A2B5C"/>
    <w:multiLevelType w:val="multilevel"/>
    <w:tmpl w:val="69C629FA"/>
    <w:styleLink w:val="WWNum20"/>
    <w:lvl w:ilvl="0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372799421">
    <w:abstractNumId w:val="12"/>
  </w:num>
  <w:num w:numId="2" w16cid:durableId="1901286179">
    <w:abstractNumId w:val="9"/>
  </w:num>
  <w:num w:numId="3" w16cid:durableId="716710522">
    <w:abstractNumId w:val="6"/>
  </w:num>
  <w:num w:numId="4" w16cid:durableId="164904255">
    <w:abstractNumId w:val="17"/>
  </w:num>
  <w:num w:numId="5" w16cid:durableId="1636377137">
    <w:abstractNumId w:val="14"/>
  </w:num>
  <w:num w:numId="6" w16cid:durableId="939870310">
    <w:abstractNumId w:val="22"/>
  </w:num>
  <w:num w:numId="7" w16cid:durableId="657806397">
    <w:abstractNumId w:val="11"/>
  </w:num>
  <w:num w:numId="8" w16cid:durableId="1601058476">
    <w:abstractNumId w:val="24"/>
  </w:num>
  <w:num w:numId="9" w16cid:durableId="304285211">
    <w:abstractNumId w:val="7"/>
  </w:num>
  <w:num w:numId="10" w16cid:durableId="508064223">
    <w:abstractNumId w:val="21"/>
  </w:num>
  <w:num w:numId="11" w16cid:durableId="1259830389">
    <w:abstractNumId w:val="13"/>
  </w:num>
  <w:num w:numId="12" w16cid:durableId="851334037">
    <w:abstractNumId w:val="20"/>
  </w:num>
  <w:num w:numId="13" w16cid:durableId="1834178799">
    <w:abstractNumId w:val="15"/>
  </w:num>
  <w:num w:numId="14" w16cid:durableId="1611543115">
    <w:abstractNumId w:val="1"/>
  </w:num>
  <w:num w:numId="15" w16cid:durableId="296373059">
    <w:abstractNumId w:val="5"/>
  </w:num>
  <w:num w:numId="16" w16cid:durableId="1303461642">
    <w:abstractNumId w:val="2"/>
  </w:num>
  <w:num w:numId="17" w16cid:durableId="961301017">
    <w:abstractNumId w:val="3"/>
  </w:num>
  <w:num w:numId="18" w16cid:durableId="1152142141">
    <w:abstractNumId w:val="19"/>
  </w:num>
  <w:num w:numId="19" w16cid:durableId="337008074">
    <w:abstractNumId w:val="4"/>
  </w:num>
  <w:num w:numId="20" w16cid:durableId="508912806">
    <w:abstractNumId w:val="23"/>
  </w:num>
  <w:num w:numId="21" w16cid:durableId="540752334">
    <w:abstractNumId w:val="0"/>
  </w:num>
  <w:num w:numId="22" w16cid:durableId="951859758">
    <w:abstractNumId w:val="18"/>
  </w:num>
  <w:num w:numId="23" w16cid:durableId="475608500">
    <w:abstractNumId w:val="8"/>
  </w:num>
  <w:num w:numId="24" w16cid:durableId="1536774661">
    <w:abstractNumId w:val="25"/>
  </w:num>
  <w:num w:numId="25" w16cid:durableId="2094013046">
    <w:abstractNumId w:val="16"/>
  </w:num>
  <w:num w:numId="26" w16cid:durableId="2061587930">
    <w:abstractNumId w:val="12"/>
    <w:lvlOverride w:ilvl="0">
      <w:startOverride w:val="1"/>
    </w:lvlOverride>
  </w:num>
  <w:num w:numId="27" w16cid:durableId="8277950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E775C"/>
    <w:rsid w:val="003E26D5"/>
    <w:rsid w:val="008E775C"/>
    <w:rsid w:val="00A46456"/>
    <w:rsid w:val="00C2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FB3B"/>
  <w15:docId w15:val="{17EEB2A2-2707-4D6D-ADA7-6424C9B6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Times New Roman" w:cs="Times New Roman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v1msonormal">
    <w:name w:val="v1msonormal"/>
    <w:basedOn w:val="Standard"/>
    <w:pPr>
      <w:suppressAutoHyphens w:val="0"/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rPr>
      <w:rFonts w:eastAsia="Times New Roman"/>
    </w:rPr>
  </w:style>
  <w:style w:type="character" w:styleId="Pogrubienie">
    <w:name w:val="Strong"/>
    <w:basedOn w:val="Domylnaczcionkaakapitu"/>
    <w:rPr>
      <w:b/>
      <w:bCs/>
    </w:rPr>
  </w:style>
  <w:style w:type="numbering" w:customStyle="1" w:styleId="WWNum2063">
    <w:name w:val="WWNum2063"/>
    <w:basedOn w:val="Bezlisty"/>
    <w:pPr>
      <w:numPr>
        <w:numId w:val="1"/>
      </w:numPr>
    </w:pPr>
  </w:style>
  <w:style w:type="numbering" w:customStyle="1" w:styleId="WWNum2062">
    <w:name w:val="WWNum2062"/>
    <w:basedOn w:val="Bezlisty"/>
    <w:pPr>
      <w:numPr>
        <w:numId w:val="2"/>
      </w:numPr>
    </w:pPr>
  </w:style>
  <w:style w:type="numbering" w:customStyle="1" w:styleId="WWNum2061">
    <w:name w:val="WWNum2061"/>
    <w:basedOn w:val="Bezlisty"/>
    <w:pPr>
      <w:numPr>
        <w:numId w:val="3"/>
      </w:numPr>
    </w:pPr>
  </w:style>
  <w:style w:type="numbering" w:customStyle="1" w:styleId="WWNum206">
    <w:name w:val="WWNum206"/>
    <w:basedOn w:val="Bezlisty"/>
    <w:pPr>
      <w:numPr>
        <w:numId w:val="4"/>
      </w:numPr>
    </w:pPr>
  </w:style>
  <w:style w:type="numbering" w:customStyle="1" w:styleId="WWNum1">
    <w:name w:val="WWNum1"/>
    <w:basedOn w:val="Bezlisty"/>
    <w:pPr>
      <w:numPr>
        <w:numId w:val="5"/>
      </w:numPr>
    </w:pPr>
  </w:style>
  <w:style w:type="numbering" w:customStyle="1" w:styleId="WWNum2">
    <w:name w:val="WWNum2"/>
    <w:basedOn w:val="Bezlisty"/>
    <w:pPr>
      <w:numPr>
        <w:numId w:val="6"/>
      </w:numPr>
    </w:pPr>
  </w:style>
  <w:style w:type="numbering" w:customStyle="1" w:styleId="WWNum3">
    <w:name w:val="WWNum3"/>
    <w:basedOn w:val="Bezlisty"/>
    <w:pPr>
      <w:numPr>
        <w:numId w:val="7"/>
      </w:numPr>
    </w:pPr>
  </w:style>
  <w:style w:type="numbering" w:customStyle="1" w:styleId="WWNum4">
    <w:name w:val="WWNum4"/>
    <w:basedOn w:val="Bezlisty"/>
    <w:pPr>
      <w:numPr>
        <w:numId w:val="8"/>
      </w:numPr>
    </w:pPr>
  </w:style>
  <w:style w:type="numbering" w:customStyle="1" w:styleId="WWNum5">
    <w:name w:val="WWNum5"/>
    <w:basedOn w:val="Bezlisty"/>
    <w:pPr>
      <w:numPr>
        <w:numId w:val="9"/>
      </w:numPr>
    </w:pPr>
  </w:style>
  <w:style w:type="numbering" w:customStyle="1" w:styleId="WWNum6">
    <w:name w:val="WWNum6"/>
    <w:basedOn w:val="Bezlisty"/>
    <w:pPr>
      <w:numPr>
        <w:numId w:val="10"/>
      </w:numPr>
    </w:pPr>
  </w:style>
  <w:style w:type="numbering" w:customStyle="1" w:styleId="WWNum7">
    <w:name w:val="WWNum7"/>
    <w:basedOn w:val="Bezlisty"/>
    <w:pPr>
      <w:numPr>
        <w:numId w:val="11"/>
      </w:numPr>
    </w:pPr>
  </w:style>
  <w:style w:type="numbering" w:customStyle="1" w:styleId="WWNum8">
    <w:name w:val="WWNum8"/>
    <w:basedOn w:val="Bezlisty"/>
    <w:pPr>
      <w:numPr>
        <w:numId w:val="12"/>
      </w:numPr>
    </w:pPr>
  </w:style>
  <w:style w:type="numbering" w:customStyle="1" w:styleId="WWNum9">
    <w:name w:val="WWNum9"/>
    <w:basedOn w:val="Bezlisty"/>
    <w:pPr>
      <w:numPr>
        <w:numId w:val="13"/>
      </w:numPr>
    </w:pPr>
  </w:style>
  <w:style w:type="numbering" w:customStyle="1" w:styleId="WWNum10">
    <w:name w:val="WWNum10"/>
    <w:basedOn w:val="Bezlisty"/>
    <w:pPr>
      <w:numPr>
        <w:numId w:val="14"/>
      </w:numPr>
    </w:pPr>
  </w:style>
  <w:style w:type="numbering" w:customStyle="1" w:styleId="WWNum11">
    <w:name w:val="WWNum11"/>
    <w:basedOn w:val="Bezlisty"/>
    <w:pPr>
      <w:numPr>
        <w:numId w:val="15"/>
      </w:numPr>
    </w:pPr>
  </w:style>
  <w:style w:type="numbering" w:customStyle="1" w:styleId="WWNum12">
    <w:name w:val="WWNum12"/>
    <w:basedOn w:val="Bezlisty"/>
    <w:pPr>
      <w:numPr>
        <w:numId w:val="16"/>
      </w:numPr>
    </w:pPr>
  </w:style>
  <w:style w:type="numbering" w:customStyle="1" w:styleId="WWNum13">
    <w:name w:val="WWNum13"/>
    <w:basedOn w:val="Bezlisty"/>
    <w:pPr>
      <w:numPr>
        <w:numId w:val="17"/>
      </w:numPr>
    </w:pPr>
  </w:style>
  <w:style w:type="numbering" w:customStyle="1" w:styleId="WWNum14">
    <w:name w:val="WWNum14"/>
    <w:basedOn w:val="Bezlisty"/>
    <w:pPr>
      <w:numPr>
        <w:numId w:val="18"/>
      </w:numPr>
    </w:pPr>
  </w:style>
  <w:style w:type="numbering" w:customStyle="1" w:styleId="WWNum15">
    <w:name w:val="WWNum15"/>
    <w:basedOn w:val="Bezlisty"/>
    <w:pPr>
      <w:numPr>
        <w:numId w:val="19"/>
      </w:numPr>
    </w:pPr>
  </w:style>
  <w:style w:type="numbering" w:customStyle="1" w:styleId="WWNum16">
    <w:name w:val="WWNum16"/>
    <w:basedOn w:val="Bezlisty"/>
    <w:pPr>
      <w:numPr>
        <w:numId w:val="20"/>
      </w:numPr>
    </w:pPr>
  </w:style>
  <w:style w:type="numbering" w:customStyle="1" w:styleId="WWNum17">
    <w:name w:val="WWNum17"/>
    <w:basedOn w:val="Bezlisty"/>
    <w:pPr>
      <w:numPr>
        <w:numId w:val="21"/>
      </w:numPr>
    </w:pPr>
  </w:style>
  <w:style w:type="numbering" w:customStyle="1" w:styleId="WWNum18">
    <w:name w:val="WWNum18"/>
    <w:basedOn w:val="Bezlisty"/>
    <w:pPr>
      <w:numPr>
        <w:numId w:val="22"/>
      </w:numPr>
    </w:pPr>
  </w:style>
  <w:style w:type="numbering" w:customStyle="1" w:styleId="WWNum19">
    <w:name w:val="WWNum19"/>
    <w:basedOn w:val="Bezlisty"/>
    <w:pPr>
      <w:numPr>
        <w:numId w:val="23"/>
      </w:numPr>
    </w:pPr>
  </w:style>
  <w:style w:type="numbering" w:customStyle="1" w:styleId="WWNum20">
    <w:name w:val="WWNum20"/>
    <w:basedOn w:val="Bezlisty"/>
    <w:pPr>
      <w:numPr>
        <w:numId w:val="24"/>
      </w:numPr>
    </w:pPr>
  </w:style>
  <w:style w:type="numbering" w:customStyle="1" w:styleId="WWNum21">
    <w:name w:val="WWNum21"/>
    <w:basedOn w:val="Bezlisty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Barłożek</dc:creator>
  <cp:lastModifiedBy>Marcin Jesionek</cp:lastModifiedBy>
  <cp:revision>2</cp:revision>
  <cp:lastPrinted>2025-02-25T15:22:00Z</cp:lastPrinted>
  <dcterms:created xsi:type="dcterms:W3CDTF">2025-03-18T06:52:00Z</dcterms:created>
  <dcterms:modified xsi:type="dcterms:W3CDTF">2025-03-18T06:52:00Z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