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827A" w14:textId="77777777" w:rsidR="007842DA" w:rsidRDefault="00000000">
      <w:pPr>
        <w:pStyle w:val="Standard"/>
        <w:spacing w:after="0" w:line="240" w:lineRule="auto"/>
        <w:ind w:left="5664"/>
        <w:jc w:val="right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Jednorożec, dnia 02.06.2025r.</w:t>
      </w:r>
      <w:r>
        <w:rPr>
          <w:rFonts w:cs="Arial"/>
          <w:sz w:val="24"/>
          <w:szCs w:val="24"/>
        </w:rPr>
        <w:br/>
      </w:r>
    </w:p>
    <w:p w14:paraId="79F547B4" w14:textId="77777777" w:rsidR="007842DA" w:rsidRDefault="00000000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ZIR.0012.8.2025</w:t>
      </w:r>
    </w:p>
    <w:p w14:paraId="51CCB160" w14:textId="77777777" w:rsidR="007842DA" w:rsidRDefault="007842DA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14:paraId="34BD7E2D" w14:textId="77777777" w:rsidR="007842DA" w:rsidRDefault="007842DA">
      <w:pPr>
        <w:pStyle w:val="Standard"/>
        <w:spacing w:after="0" w:line="240" w:lineRule="auto"/>
      </w:pPr>
    </w:p>
    <w:p w14:paraId="649E5711" w14:textId="77777777" w:rsidR="007842DA" w:rsidRDefault="007842DA">
      <w:pPr>
        <w:pStyle w:val="Standard"/>
        <w:spacing w:after="0" w:line="240" w:lineRule="auto"/>
      </w:pPr>
    </w:p>
    <w:p w14:paraId="297F1566" w14:textId="77777777" w:rsidR="007842DA" w:rsidRDefault="007842DA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64A4F4" w14:textId="77777777" w:rsidR="007842DA" w:rsidRDefault="00000000">
      <w:pPr>
        <w:pStyle w:val="Standard"/>
        <w:tabs>
          <w:tab w:val="left" w:pos="5595"/>
        </w:tabs>
        <w:spacing w:after="0" w:line="60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ZAWIADOMIENIE</w:t>
      </w:r>
    </w:p>
    <w:p w14:paraId="2F18CF47" w14:textId="77777777" w:rsidR="007842DA" w:rsidRDefault="007842DA">
      <w:pPr>
        <w:widowControl/>
        <w:tabs>
          <w:tab w:val="left" w:pos="5595"/>
        </w:tabs>
        <w:spacing w:after="0"/>
        <w:rPr>
          <w:rFonts w:eastAsia="Times New Roman" w:cs="Calibri"/>
          <w:sz w:val="24"/>
          <w:szCs w:val="24"/>
          <w:lang w:eastAsia="pl-PL"/>
        </w:rPr>
      </w:pPr>
      <w:bookmarkStart w:id="0" w:name="_Hlk119909803"/>
    </w:p>
    <w:p w14:paraId="65D497D4" w14:textId="77777777" w:rsidR="007842DA" w:rsidRDefault="00000000">
      <w:pPr>
        <w:widowControl/>
        <w:spacing w:after="120" w:line="360" w:lineRule="auto"/>
        <w:ind w:firstLine="708"/>
        <w:jc w:val="both"/>
        <w:textAlignment w:val="auto"/>
      </w:pPr>
      <w:bookmarkStart w:id="1" w:name="Bookmark"/>
      <w:bookmarkStart w:id="2" w:name="_Hlk136591662"/>
      <w:r>
        <w:rPr>
          <w:rFonts w:eastAsia="Times New Roman" w:cs="Calibri"/>
          <w:sz w:val="24"/>
          <w:szCs w:val="24"/>
          <w:lang w:eastAsia="pl-PL"/>
        </w:rPr>
        <w:t xml:space="preserve">Zapraszam na wspólne posiedzenie stałych Komisji Rady Gminy Jednorożec w dniu                             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  6 czerwca 2025 r. o godz. 9:00</w:t>
      </w:r>
      <w:r>
        <w:rPr>
          <w:rFonts w:eastAsia="Times New Roman" w:cs="Calibri"/>
          <w:sz w:val="24"/>
          <w:szCs w:val="24"/>
          <w:vertAlign w:val="superscript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, które odbędzie się w sali konferencyjnej Urzędu Gminy.</w:t>
      </w:r>
      <w:bookmarkEnd w:id="1"/>
    </w:p>
    <w:p w14:paraId="27D19355" w14:textId="77777777" w:rsidR="007842DA" w:rsidRDefault="00000000">
      <w:pPr>
        <w:widowControl/>
        <w:tabs>
          <w:tab w:val="left" w:pos="284"/>
        </w:tabs>
        <w:spacing w:after="0" w:line="480" w:lineRule="auto"/>
        <w:jc w:val="both"/>
        <w:textAlignment w:val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bookmarkStart w:id="3" w:name="Bookmark1"/>
      <w:bookmarkEnd w:id="2"/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Tematyką posiedzenia będzie:</w:t>
      </w:r>
    </w:p>
    <w:p w14:paraId="2E0DEC43" w14:textId="77777777" w:rsidR="007842DA" w:rsidRDefault="00000000">
      <w:pPr>
        <w:widowControl/>
        <w:numPr>
          <w:ilvl w:val="0"/>
          <w:numId w:val="1"/>
        </w:numPr>
        <w:spacing w:after="200" w:line="360" w:lineRule="auto"/>
        <w:jc w:val="both"/>
        <w:textAlignment w:val="auto"/>
      </w:pPr>
      <w:r>
        <w:rPr>
          <w:b/>
          <w:bCs/>
          <w:i/>
          <w:iCs/>
        </w:rPr>
        <w:t>Omówienie projektów uchwał:</w:t>
      </w:r>
    </w:p>
    <w:p w14:paraId="672D8BA5" w14:textId="77777777" w:rsidR="007842DA" w:rsidRDefault="00000000">
      <w:pPr>
        <w:pStyle w:val="Akapitzlist"/>
        <w:numPr>
          <w:ilvl w:val="0"/>
          <w:numId w:val="26"/>
        </w:numPr>
        <w:suppressAutoHyphens w:val="0"/>
        <w:spacing w:line="360" w:lineRule="auto"/>
        <w:contextualSpacing/>
        <w:jc w:val="both"/>
        <w:textAlignment w:val="auto"/>
        <w:rPr>
          <w:rFonts w:eastAsia="Andale Sans UI" w:cs="Arial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zmieniajaca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ZIR.0007.23.2024 Rady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23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2024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roku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na lata 2025-2028;</w:t>
      </w:r>
    </w:p>
    <w:p w14:paraId="595339D1" w14:textId="77777777" w:rsidR="007842DA" w:rsidRDefault="00000000">
      <w:pPr>
        <w:pStyle w:val="Akapitzlist"/>
        <w:widowControl w:val="0"/>
        <w:numPr>
          <w:ilvl w:val="0"/>
          <w:numId w:val="26"/>
        </w:numPr>
        <w:spacing w:after="0" w:line="360" w:lineRule="auto"/>
        <w:jc w:val="both"/>
        <w:rPr>
          <w:rFonts w:eastAsia="Andale Sans UI" w:cs="Arial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zmieniajaca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ZIR.0007.24.2024 Rady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23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2024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roku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na 2025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rok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>;</w:t>
      </w:r>
    </w:p>
    <w:p w14:paraId="68DDF0F2" w14:textId="77777777" w:rsidR="007842DA" w:rsidRDefault="00000000">
      <w:pPr>
        <w:pStyle w:val="Akapitzlist"/>
        <w:widowControl w:val="0"/>
        <w:numPr>
          <w:ilvl w:val="0"/>
          <w:numId w:val="26"/>
        </w:numPr>
        <w:spacing w:after="0" w:line="360" w:lineRule="auto"/>
        <w:jc w:val="both"/>
        <w:rPr>
          <w:rFonts w:eastAsia="Andale Sans UI" w:cs="Arial"/>
          <w:shd w:val="clear" w:color="auto" w:fill="FFFFFF"/>
          <w:lang w:val="de-DE" w:eastAsia="ja-JP" w:bidi="fa-IR"/>
        </w:rPr>
      </w:pPr>
      <w:r>
        <w:rPr>
          <w:rFonts w:eastAsia="Andale Sans UI" w:cs="Arial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rozpatrzenia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petycji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wniesionej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obrony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konstytucyjnej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zasady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niezawisłości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niezależności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sędziów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polskich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>.</w:t>
      </w:r>
    </w:p>
    <w:p w14:paraId="257174F1" w14:textId="77777777" w:rsidR="007842DA" w:rsidRDefault="00000000">
      <w:pPr>
        <w:pStyle w:val="Akapitzlist"/>
        <w:widowControl w:val="0"/>
        <w:numPr>
          <w:ilvl w:val="0"/>
          <w:numId w:val="26"/>
        </w:numPr>
        <w:spacing w:after="0" w:line="360" w:lineRule="auto"/>
        <w:jc w:val="both"/>
        <w:rPr>
          <w:rFonts w:eastAsia="Andale Sans UI" w:cs="Arial"/>
          <w:shd w:val="clear" w:color="auto" w:fill="FFFFFF"/>
          <w:lang w:val="de-DE" w:eastAsia="ja-JP" w:bidi="fa-IR"/>
        </w:rPr>
      </w:pPr>
      <w:r>
        <w:rPr>
          <w:rFonts w:eastAsia="Andale Sans UI" w:cs="Arial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określającego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zasady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udzielania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rozliczania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dotacji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celowej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dofinansowanie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budowy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przydomowych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oczyszczalni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ścieków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celu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uporządkowania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gospodarki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wodno-ściekowej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shd w:val="clear" w:color="auto" w:fill="FFFFFF"/>
          <w:lang w:val="de-DE" w:eastAsia="ja-JP" w:bidi="fa-IR"/>
        </w:rPr>
        <w:t>.</w:t>
      </w:r>
    </w:p>
    <w:p w14:paraId="0CA01327" w14:textId="77777777" w:rsidR="007842DA" w:rsidRDefault="007842DA">
      <w:pPr>
        <w:spacing w:line="360" w:lineRule="auto"/>
        <w:ind w:left="360"/>
        <w:jc w:val="both"/>
        <w:textAlignment w:val="auto"/>
      </w:pPr>
    </w:p>
    <w:p w14:paraId="740B6B39" w14:textId="77777777" w:rsidR="007842DA" w:rsidRDefault="00000000">
      <w:pPr>
        <w:widowControl/>
        <w:numPr>
          <w:ilvl w:val="0"/>
          <w:numId w:val="1"/>
        </w:numPr>
        <w:spacing w:after="200" w:line="360" w:lineRule="auto"/>
        <w:jc w:val="both"/>
        <w:textAlignment w:val="auto"/>
      </w:pPr>
      <w:r>
        <w:rPr>
          <w:rFonts w:eastAsia="Times New Roman" w:cs="Calibri"/>
          <w:b/>
          <w:bCs/>
          <w:i/>
          <w:iCs/>
          <w:sz w:val="24"/>
          <w:szCs w:val="24"/>
          <w:u w:val="single"/>
          <w:lang w:eastAsia="pl-PL"/>
        </w:rPr>
        <w:t>Sprawy różne</w:t>
      </w:r>
      <w:r>
        <w:rPr>
          <w:rFonts w:eastAsia="Times New Roman" w:cs="Calibri"/>
          <w:b/>
          <w:bCs/>
          <w:i/>
          <w:iCs/>
          <w:color w:val="2C363A"/>
          <w:sz w:val="24"/>
          <w:szCs w:val="24"/>
          <w:u w:val="single"/>
          <w:lang w:eastAsia="pl-PL"/>
        </w:rPr>
        <w:t>.</w:t>
      </w:r>
      <w:bookmarkEnd w:id="0"/>
      <w:bookmarkEnd w:id="3"/>
      <w:r>
        <w:rPr>
          <w:b/>
          <w:bCs/>
          <w:u w:val="single"/>
        </w:rPr>
        <w:t xml:space="preserve">    </w:t>
      </w:r>
    </w:p>
    <w:p w14:paraId="751D626A" w14:textId="77777777" w:rsidR="007842DA" w:rsidRDefault="00000000">
      <w:pPr>
        <w:widowControl/>
        <w:spacing w:after="200" w:line="360" w:lineRule="auto"/>
        <w:ind w:left="720"/>
        <w:jc w:val="both"/>
        <w:textAlignment w:val="auto"/>
        <w:rPr>
          <w:b/>
          <w:bCs/>
        </w:rPr>
      </w:pPr>
      <w:r>
        <w:rPr>
          <w:b/>
          <w:bCs/>
        </w:rPr>
        <w:t xml:space="preserve"> Omówienie:</w:t>
      </w:r>
    </w:p>
    <w:p w14:paraId="03556E54" w14:textId="77777777" w:rsidR="007842DA" w:rsidRDefault="00000000">
      <w:pPr>
        <w:widowControl/>
        <w:spacing w:after="200" w:line="360" w:lineRule="auto"/>
        <w:ind w:left="720"/>
        <w:jc w:val="both"/>
        <w:textAlignment w:val="auto"/>
      </w:pPr>
      <w:r>
        <w:t>- sprawozdania z wykonania budżetu za 2024 rok;</w:t>
      </w:r>
    </w:p>
    <w:p w14:paraId="7F763CB1" w14:textId="77777777" w:rsidR="007842DA" w:rsidRDefault="00000000">
      <w:pPr>
        <w:widowControl/>
        <w:spacing w:after="200" w:line="360" w:lineRule="auto"/>
        <w:ind w:left="720"/>
        <w:jc w:val="both"/>
        <w:textAlignment w:val="auto"/>
      </w:pPr>
      <w:r>
        <w:t>- sprawozdania finansowego za 2024 rok;</w:t>
      </w:r>
    </w:p>
    <w:p w14:paraId="76034AA3" w14:textId="77777777" w:rsidR="007842DA" w:rsidRDefault="00000000">
      <w:pPr>
        <w:widowControl/>
        <w:spacing w:after="200" w:line="360" w:lineRule="auto"/>
        <w:ind w:left="720"/>
        <w:jc w:val="both"/>
        <w:textAlignment w:val="auto"/>
      </w:pPr>
      <w:r>
        <w:t xml:space="preserve">- informacji o stanie mienia komunalnego.       </w:t>
      </w:r>
    </w:p>
    <w:p w14:paraId="77533530" w14:textId="77777777" w:rsidR="007842DA" w:rsidRDefault="007842DA">
      <w:pPr>
        <w:widowControl/>
        <w:spacing w:after="200" w:line="360" w:lineRule="auto"/>
        <w:ind w:left="720"/>
        <w:jc w:val="both"/>
        <w:textAlignment w:val="auto"/>
      </w:pPr>
    </w:p>
    <w:p w14:paraId="4E2C7AE2" w14:textId="77777777" w:rsidR="007842DA" w:rsidRDefault="007842DA">
      <w:pPr>
        <w:widowControl/>
        <w:spacing w:after="200" w:line="360" w:lineRule="auto"/>
        <w:ind w:left="720"/>
        <w:jc w:val="both"/>
        <w:textAlignment w:val="auto"/>
      </w:pPr>
    </w:p>
    <w:p w14:paraId="1B73011A" w14:textId="77777777" w:rsidR="007842DA" w:rsidRDefault="007842DA">
      <w:pPr>
        <w:widowControl/>
        <w:spacing w:after="200" w:line="360" w:lineRule="auto"/>
        <w:ind w:left="720"/>
        <w:jc w:val="both"/>
        <w:textAlignment w:val="auto"/>
      </w:pPr>
    </w:p>
    <w:p w14:paraId="25FE037C" w14:textId="77777777" w:rsidR="007842DA" w:rsidRDefault="007842DA">
      <w:pPr>
        <w:widowControl/>
        <w:spacing w:after="200" w:line="360" w:lineRule="auto"/>
        <w:ind w:left="720"/>
        <w:jc w:val="both"/>
        <w:textAlignment w:val="auto"/>
      </w:pPr>
    </w:p>
    <w:sectPr w:rsidR="007842DA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B7C7" w14:textId="77777777" w:rsidR="00166C43" w:rsidRDefault="00166C43">
      <w:pPr>
        <w:spacing w:after="0"/>
      </w:pPr>
      <w:r>
        <w:separator/>
      </w:r>
    </w:p>
  </w:endnote>
  <w:endnote w:type="continuationSeparator" w:id="0">
    <w:p w14:paraId="1934E466" w14:textId="77777777" w:rsidR="00166C43" w:rsidRDefault="00166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934B" w14:textId="77777777" w:rsidR="00166C43" w:rsidRDefault="00166C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E8A76E" w14:textId="77777777" w:rsidR="00166C43" w:rsidRDefault="00166C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CFA"/>
    <w:multiLevelType w:val="multilevel"/>
    <w:tmpl w:val="1A6016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C766CA"/>
    <w:multiLevelType w:val="multilevel"/>
    <w:tmpl w:val="423441A0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5549E9"/>
    <w:multiLevelType w:val="multilevel"/>
    <w:tmpl w:val="7A5EE51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9D44CDF"/>
    <w:multiLevelType w:val="multilevel"/>
    <w:tmpl w:val="86642B9A"/>
    <w:styleLink w:val="WWNum206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B54805"/>
    <w:multiLevelType w:val="multilevel"/>
    <w:tmpl w:val="55564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D331A03"/>
    <w:multiLevelType w:val="multilevel"/>
    <w:tmpl w:val="446A1C1A"/>
    <w:styleLink w:val="WWNum1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DF9380B"/>
    <w:multiLevelType w:val="multilevel"/>
    <w:tmpl w:val="680E7C8E"/>
    <w:styleLink w:val="WWNum1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1D247E4"/>
    <w:multiLevelType w:val="multilevel"/>
    <w:tmpl w:val="7AF4660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7253B9"/>
    <w:multiLevelType w:val="multilevel"/>
    <w:tmpl w:val="3322F18C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1190374"/>
    <w:multiLevelType w:val="multilevel"/>
    <w:tmpl w:val="73AE38AC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4516E97"/>
    <w:multiLevelType w:val="multilevel"/>
    <w:tmpl w:val="BBB25028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A2035C"/>
    <w:multiLevelType w:val="multilevel"/>
    <w:tmpl w:val="3A903252"/>
    <w:styleLink w:val="WW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051472F"/>
    <w:multiLevelType w:val="multilevel"/>
    <w:tmpl w:val="23F6217A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A8F3136"/>
    <w:multiLevelType w:val="multilevel"/>
    <w:tmpl w:val="21DAF760"/>
    <w:styleLink w:val="WWNum206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7486709"/>
    <w:multiLevelType w:val="multilevel"/>
    <w:tmpl w:val="1040C062"/>
    <w:styleLink w:val="WW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7D32F7B"/>
    <w:multiLevelType w:val="multilevel"/>
    <w:tmpl w:val="88EC3198"/>
    <w:styleLink w:val="WW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909205B"/>
    <w:multiLevelType w:val="multilevel"/>
    <w:tmpl w:val="F26EF40E"/>
    <w:styleLink w:val="WWNum20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99C283A"/>
    <w:multiLevelType w:val="multilevel"/>
    <w:tmpl w:val="F8CA1E5A"/>
    <w:styleLink w:val="WWNum1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48949E3"/>
    <w:multiLevelType w:val="multilevel"/>
    <w:tmpl w:val="B5B8FF8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6C4C67F4"/>
    <w:multiLevelType w:val="multilevel"/>
    <w:tmpl w:val="91A2A234"/>
    <w:styleLink w:val="WWNum14"/>
    <w:lvl w:ilvl="0">
      <w:start w:val="1"/>
      <w:numFmt w:val="upperRoman"/>
      <w:lvlText w:val="I%1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1B039DB"/>
    <w:multiLevelType w:val="multilevel"/>
    <w:tmpl w:val="94527278"/>
    <w:styleLink w:val="WWNum1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2E4706C"/>
    <w:multiLevelType w:val="multilevel"/>
    <w:tmpl w:val="537E80A2"/>
    <w:styleLink w:val="WWNum206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35C4E44"/>
    <w:multiLevelType w:val="multilevel"/>
    <w:tmpl w:val="75245078"/>
    <w:styleLink w:val="WW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B497888"/>
    <w:multiLevelType w:val="multilevel"/>
    <w:tmpl w:val="864ED976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C0C22C8"/>
    <w:multiLevelType w:val="multilevel"/>
    <w:tmpl w:val="1048E5A0"/>
    <w:styleLink w:val="WWNum1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D491EED"/>
    <w:multiLevelType w:val="multilevel"/>
    <w:tmpl w:val="20640DD2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5977881">
    <w:abstractNumId w:val="1"/>
  </w:num>
  <w:num w:numId="2" w16cid:durableId="67776701">
    <w:abstractNumId w:val="3"/>
  </w:num>
  <w:num w:numId="3" w16cid:durableId="483352877">
    <w:abstractNumId w:val="21"/>
  </w:num>
  <w:num w:numId="4" w16cid:durableId="1815370016">
    <w:abstractNumId w:val="13"/>
  </w:num>
  <w:num w:numId="5" w16cid:durableId="385834113">
    <w:abstractNumId w:val="23"/>
  </w:num>
  <w:num w:numId="6" w16cid:durableId="715618996">
    <w:abstractNumId w:val="7"/>
  </w:num>
  <w:num w:numId="7" w16cid:durableId="1950156322">
    <w:abstractNumId w:val="11"/>
  </w:num>
  <w:num w:numId="8" w16cid:durableId="994063122">
    <w:abstractNumId w:val="22"/>
  </w:num>
  <w:num w:numId="9" w16cid:durableId="1293294748">
    <w:abstractNumId w:val="25"/>
  </w:num>
  <w:num w:numId="10" w16cid:durableId="1565989307">
    <w:abstractNumId w:val="18"/>
  </w:num>
  <w:num w:numId="11" w16cid:durableId="177425860">
    <w:abstractNumId w:val="14"/>
  </w:num>
  <w:num w:numId="12" w16cid:durableId="480928679">
    <w:abstractNumId w:val="8"/>
  </w:num>
  <w:num w:numId="13" w16cid:durableId="132870054">
    <w:abstractNumId w:val="15"/>
  </w:num>
  <w:num w:numId="14" w16cid:durableId="1280257714">
    <w:abstractNumId w:val="2"/>
  </w:num>
  <w:num w:numId="15" w16cid:durableId="1111433805">
    <w:abstractNumId w:val="5"/>
  </w:num>
  <w:num w:numId="16" w16cid:durableId="1009406183">
    <w:abstractNumId w:val="10"/>
  </w:num>
  <w:num w:numId="17" w16cid:durableId="1093016209">
    <w:abstractNumId w:val="0"/>
  </w:num>
  <w:num w:numId="18" w16cid:durableId="291794607">
    <w:abstractNumId w:val="19"/>
  </w:num>
  <w:num w:numId="19" w16cid:durableId="1987969294">
    <w:abstractNumId w:val="24"/>
  </w:num>
  <w:num w:numId="20" w16cid:durableId="1435323757">
    <w:abstractNumId w:val="12"/>
  </w:num>
  <w:num w:numId="21" w16cid:durableId="1562250596">
    <w:abstractNumId w:val="6"/>
  </w:num>
  <w:num w:numId="22" w16cid:durableId="1954509299">
    <w:abstractNumId w:val="20"/>
  </w:num>
  <w:num w:numId="23" w16cid:durableId="1990985779">
    <w:abstractNumId w:val="17"/>
  </w:num>
  <w:num w:numId="24" w16cid:durableId="987710662">
    <w:abstractNumId w:val="16"/>
  </w:num>
  <w:num w:numId="25" w16cid:durableId="1312560475">
    <w:abstractNumId w:val="9"/>
  </w:num>
  <w:num w:numId="26" w16cid:durableId="27028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42DA"/>
    <w:rsid w:val="00166C43"/>
    <w:rsid w:val="007842DA"/>
    <w:rsid w:val="00794BAA"/>
    <w:rsid w:val="00A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F367"/>
  <w15:docId w15:val="{C8C5C058-C1DC-4649-8630-5B1E7FA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v1msonormal">
    <w:name w:val="v1msonormal"/>
    <w:basedOn w:val="Standard"/>
    <w:pPr>
      <w:suppressAutoHyphens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 New Roman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2063">
    <w:name w:val="WWNum2063"/>
    <w:basedOn w:val="Bezlisty"/>
    <w:pPr>
      <w:numPr>
        <w:numId w:val="1"/>
      </w:numPr>
    </w:pPr>
  </w:style>
  <w:style w:type="numbering" w:customStyle="1" w:styleId="WWNum2062">
    <w:name w:val="WWNum2062"/>
    <w:basedOn w:val="Bezlisty"/>
    <w:pPr>
      <w:numPr>
        <w:numId w:val="2"/>
      </w:numPr>
    </w:pPr>
  </w:style>
  <w:style w:type="numbering" w:customStyle="1" w:styleId="WWNum2061">
    <w:name w:val="WWNum2061"/>
    <w:basedOn w:val="Bezlisty"/>
    <w:pPr>
      <w:numPr>
        <w:numId w:val="3"/>
      </w:numPr>
    </w:pPr>
  </w:style>
  <w:style w:type="numbering" w:customStyle="1" w:styleId="WWNum206">
    <w:name w:val="WWNum206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5">
    <w:name w:val="WWNum5"/>
    <w:basedOn w:val="Bezlisty"/>
    <w:pPr>
      <w:numPr>
        <w:numId w:val="9"/>
      </w:numPr>
    </w:pPr>
  </w:style>
  <w:style w:type="numbering" w:customStyle="1" w:styleId="WWNum6">
    <w:name w:val="WWNum6"/>
    <w:basedOn w:val="Bezlisty"/>
    <w:pPr>
      <w:numPr>
        <w:numId w:val="10"/>
      </w:numPr>
    </w:pPr>
  </w:style>
  <w:style w:type="numbering" w:customStyle="1" w:styleId="WWNum7">
    <w:name w:val="WWNum7"/>
    <w:basedOn w:val="Bezlisty"/>
    <w:pPr>
      <w:numPr>
        <w:numId w:val="11"/>
      </w:numPr>
    </w:pPr>
  </w:style>
  <w:style w:type="numbering" w:customStyle="1" w:styleId="WWNum8">
    <w:name w:val="WWNum8"/>
    <w:basedOn w:val="Bezlisty"/>
    <w:pPr>
      <w:numPr>
        <w:numId w:val="12"/>
      </w:numPr>
    </w:pPr>
  </w:style>
  <w:style w:type="numbering" w:customStyle="1" w:styleId="WWNum9">
    <w:name w:val="WWNum9"/>
    <w:basedOn w:val="Bezlisty"/>
    <w:pPr>
      <w:numPr>
        <w:numId w:val="13"/>
      </w:numPr>
    </w:pPr>
  </w:style>
  <w:style w:type="numbering" w:customStyle="1" w:styleId="WWNum10">
    <w:name w:val="WWNum10"/>
    <w:basedOn w:val="Bezlisty"/>
    <w:pPr>
      <w:numPr>
        <w:numId w:val="14"/>
      </w:numPr>
    </w:pPr>
  </w:style>
  <w:style w:type="numbering" w:customStyle="1" w:styleId="WWNum11">
    <w:name w:val="WWNum11"/>
    <w:basedOn w:val="Bezlisty"/>
    <w:pPr>
      <w:numPr>
        <w:numId w:val="15"/>
      </w:numPr>
    </w:pPr>
  </w:style>
  <w:style w:type="numbering" w:customStyle="1" w:styleId="WWNum12">
    <w:name w:val="WWNum12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20"/>
      </w:numPr>
    </w:pPr>
  </w:style>
  <w:style w:type="numbering" w:customStyle="1" w:styleId="WWNum17">
    <w:name w:val="WWNum17"/>
    <w:basedOn w:val="Bezlisty"/>
    <w:pPr>
      <w:numPr>
        <w:numId w:val="21"/>
      </w:numPr>
    </w:pPr>
  </w:style>
  <w:style w:type="numbering" w:customStyle="1" w:styleId="WWNum18">
    <w:name w:val="WWNum18"/>
    <w:basedOn w:val="Bezlisty"/>
    <w:pPr>
      <w:numPr>
        <w:numId w:val="22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Marcin Jesionek</cp:lastModifiedBy>
  <cp:revision>2</cp:revision>
  <cp:lastPrinted>2025-06-03T06:07:00Z</cp:lastPrinted>
  <dcterms:created xsi:type="dcterms:W3CDTF">2025-06-03T06:43:00Z</dcterms:created>
  <dcterms:modified xsi:type="dcterms:W3CDTF">2025-06-03T06:43:00Z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