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1425" w14:textId="173D950D" w:rsidR="000407D0" w:rsidRDefault="000407D0" w:rsidP="000407D0">
      <w:pPr>
        <w:spacing w:after="0" w:line="360" w:lineRule="auto"/>
        <w:jc w:val="right"/>
        <w:rPr>
          <w:rFonts w:ascii="Calibri" w:hAnsi="Calibri" w:cs="Calibri"/>
          <w:color w:val="000000" w:themeColor="text1"/>
        </w:rPr>
      </w:pPr>
      <w:r w:rsidRPr="00E1378F">
        <w:rPr>
          <w:rFonts w:ascii="Calibri" w:hAnsi="Calibri" w:cs="Calibri"/>
          <w:color w:val="000000" w:themeColor="text1"/>
        </w:rPr>
        <w:t xml:space="preserve">Jednorożec, </w:t>
      </w:r>
      <w:r w:rsidR="00DE6309" w:rsidRPr="00E1378F">
        <w:rPr>
          <w:rFonts w:ascii="Calibri" w:hAnsi="Calibri" w:cs="Calibri"/>
          <w:color w:val="000000" w:themeColor="text1"/>
        </w:rPr>
        <w:t>05 lutego 2026 r.</w:t>
      </w:r>
    </w:p>
    <w:p w14:paraId="28303843" w14:textId="1B602EDB" w:rsidR="001C22DF" w:rsidRDefault="001C22DF" w:rsidP="001C22DF">
      <w:pPr>
        <w:spacing w:after="0" w:line="360" w:lineRule="auto"/>
        <w:rPr>
          <w:rFonts w:ascii="Calibri" w:hAnsi="Calibri" w:cs="Calibri"/>
          <w:color w:val="000000" w:themeColor="text1"/>
        </w:rPr>
      </w:pPr>
      <w:r>
        <w:rPr>
          <w:rFonts w:ascii="Calibri" w:hAnsi="Calibri" w:cs="Calibri"/>
          <w:color w:val="000000" w:themeColor="text1"/>
        </w:rPr>
        <w:t>URZĄD GMINY W JEDNOROŻCU</w:t>
      </w:r>
    </w:p>
    <w:p w14:paraId="0F651338" w14:textId="316F202D" w:rsidR="001C22DF" w:rsidRDefault="001C22DF" w:rsidP="001C22DF">
      <w:pPr>
        <w:spacing w:after="0" w:line="360" w:lineRule="auto"/>
        <w:rPr>
          <w:rFonts w:ascii="Calibri" w:hAnsi="Calibri" w:cs="Calibri"/>
          <w:color w:val="000000" w:themeColor="text1"/>
        </w:rPr>
      </w:pPr>
      <w:r>
        <w:rPr>
          <w:rFonts w:ascii="Calibri" w:hAnsi="Calibri" w:cs="Calibri"/>
          <w:color w:val="000000" w:themeColor="text1"/>
        </w:rPr>
        <w:t>UL. ODRODZENIA 14</w:t>
      </w:r>
    </w:p>
    <w:p w14:paraId="121E7815" w14:textId="56340A18" w:rsidR="001C22DF" w:rsidRPr="00E1378F" w:rsidRDefault="001C22DF" w:rsidP="001C22DF">
      <w:pPr>
        <w:spacing w:after="0" w:line="360" w:lineRule="auto"/>
        <w:rPr>
          <w:rFonts w:ascii="Calibri" w:hAnsi="Calibri" w:cs="Calibri"/>
          <w:color w:val="000000" w:themeColor="text1"/>
        </w:rPr>
      </w:pPr>
      <w:r>
        <w:rPr>
          <w:rFonts w:ascii="Calibri" w:hAnsi="Calibri" w:cs="Calibri"/>
          <w:color w:val="000000" w:themeColor="text1"/>
        </w:rPr>
        <w:t>06-323 JEDNOROŻEC</w:t>
      </w:r>
    </w:p>
    <w:p w14:paraId="17AAEC0D" w14:textId="77777777" w:rsidR="00B20D13" w:rsidRPr="001500F1" w:rsidRDefault="00B20D13" w:rsidP="000407D0">
      <w:pPr>
        <w:spacing w:after="0" w:line="360" w:lineRule="auto"/>
        <w:jc w:val="right"/>
        <w:rPr>
          <w:rFonts w:ascii="Calibri" w:hAnsi="Calibri" w:cs="Calibri"/>
          <w:color w:val="000000" w:themeColor="text1"/>
          <w:sz w:val="6"/>
          <w:szCs w:val="6"/>
        </w:rPr>
      </w:pPr>
    </w:p>
    <w:p w14:paraId="7C0BA23C" w14:textId="6074F44C" w:rsidR="000407D0" w:rsidRPr="00E1378F" w:rsidRDefault="000407D0" w:rsidP="000407D0">
      <w:pPr>
        <w:spacing w:after="0" w:line="360" w:lineRule="auto"/>
        <w:rPr>
          <w:rFonts w:ascii="Calibri" w:hAnsi="Calibri" w:cs="Calibri"/>
          <w:color w:val="000000" w:themeColor="text1"/>
        </w:rPr>
      </w:pPr>
      <w:r w:rsidRPr="00E1378F">
        <w:rPr>
          <w:rFonts w:ascii="Calibri" w:hAnsi="Calibri" w:cs="Calibri"/>
          <w:color w:val="000000" w:themeColor="text1"/>
        </w:rPr>
        <w:t>ZIR.6220.</w:t>
      </w:r>
      <w:r w:rsidR="00B83D03" w:rsidRPr="00E1378F">
        <w:rPr>
          <w:rFonts w:ascii="Calibri" w:hAnsi="Calibri" w:cs="Calibri"/>
          <w:color w:val="000000" w:themeColor="text1"/>
        </w:rPr>
        <w:t>3</w:t>
      </w:r>
      <w:r w:rsidRPr="00E1378F">
        <w:rPr>
          <w:rFonts w:ascii="Calibri" w:hAnsi="Calibri" w:cs="Calibri"/>
          <w:color w:val="000000" w:themeColor="text1"/>
        </w:rPr>
        <w:t>.2025</w:t>
      </w:r>
    </w:p>
    <w:p w14:paraId="655BCCFC" w14:textId="77777777" w:rsidR="000407D0" w:rsidRPr="00E1378F" w:rsidRDefault="000407D0" w:rsidP="000407D0">
      <w:pPr>
        <w:spacing w:after="0" w:line="360" w:lineRule="auto"/>
        <w:jc w:val="both"/>
        <w:rPr>
          <w:rFonts w:ascii="Calibri" w:hAnsi="Calibri" w:cs="Calibri"/>
          <w:color w:val="000000" w:themeColor="text1"/>
          <w:sz w:val="12"/>
          <w:szCs w:val="12"/>
        </w:rPr>
      </w:pPr>
    </w:p>
    <w:p w14:paraId="0DD3BCB0" w14:textId="77777777" w:rsidR="000407D0" w:rsidRPr="001500F1" w:rsidRDefault="000407D0" w:rsidP="000407D0">
      <w:pPr>
        <w:spacing w:after="0" w:line="360" w:lineRule="auto"/>
        <w:jc w:val="both"/>
        <w:rPr>
          <w:rFonts w:ascii="Calibri" w:hAnsi="Calibri" w:cs="Calibri"/>
          <w:color w:val="000000" w:themeColor="text1"/>
          <w:sz w:val="2"/>
          <w:szCs w:val="2"/>
        </w:rPr>
      </w:pPr>
    </w:p>
    <w:p w14:paraId="0EFA56F3" w14:textId="77777777" w:rsidR="000407D0" w:rsidRPr="00E1378F" w:rsidRDefault="000407D0" w:rsidP="000407D0">
      <w:pPr>
        <w:spacing w:after="0" w:line="360" w:lineRule="auto"/>
        <w:jc w:val="center"/>
        <w:rPr>
          <w:rFonts w:ascii="Calibri" w:hAnsi="Calibri" w:cs="Calibri"/>
          <w:b/>
          <w:bCs/>
          <w:color w:val="000000" w:themeColor="text1"/>
        </w:rPr>
      </w:pPr>
      <w:r w:rsidRPr="00E1378F">
        <w:rPr>
          <w:rFonts w:ascii="Calibri" w:hAnsi="Calibri" w:cs="Calibri"/>
          <w:b/>
          <w:bCs/>
          <w:color w:val="000000" w:themeColor="text1"/>
        </w:rPr>
        <w:t>DECYZJA O ŚRODOWISKOWYCH UWARUNKOWANIACH</w:t>
      </w:r>
    </w:p>
    <w:p w14:paraId="34E665CB" w14:textId="77777777" w:rsidR="000407D0" w:rsidRPr="00E1378F" w:rsidRDefault="000407D0" w:rsidP="000407D0">
      <w:pPr>
        <w:spacing w:after="0" w:line="360" w:lineRule="auto"/>
        <w:jc w:val="center"/>
        <w:rPr>
          <w:rFonts w:ascii="Calibri" w:hAnsi="Calibri" w:cs="Calibri"/>
          <w:b/>
          <w:bCs/>
          <w:color w:val="000000" w:themeColor="text1"/>
          <w:sz w:val="6"/>
          <w:szCs w:val="6"/>
        </w:rPr>
      </w:pPr>
    </w:p>
    <w:p w14:paraId="05DBFB76" w14:textId="77777777" w:rsidR="000407D0" w:rsidRPr="00E1378F" w:rsidRDefault="000407D0" w:rsidP="000407D0">
      <w:pPr>
        <w:spacing w:after="0" w:line="360" w:lineRule="auto"/>
        <w:jc w:val="both"/>
        <w:rPr>
          <w:rFonts w:ascii="Calibri" w:hAnsi="Calibri" w:cs="Calibri"/>
          <w:b/>
          <w:bCs/>
          <w:color w:val="000000" w:themeColor="text1"/>
          <w:sz w:val="6"/>
          <w:szCs w:val="6"/>
        </w:rPr>
      </w:pPr>
    </w:p>
    <w:p w14:paraId="634A81C2" w14:textId="3A60CC31" w:rsidR="000407D0" w:rsidRPr="00E1378F" w:rsidRDefault="000407D0" w:rsidP="000407D0">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Na podstawie art. 71 ust. 1, ust. 2 pkt 2, art. 72 ust. 1 pkt 1, art. 75 ust. 1 pkt 4, art. 84, art. 85 ust. 2 pkt 2 ustawy z dnia 3 października 2008 r. o udostępnianiu informacji o środowisku i jego ochronie, udziale społeczeństwa w ochronie środowiska oraz o ocenach oddziaływania na środowisko (Dz. U z 2024 r., poz. 1112 z </w:t>
      </w:r>
      <w:proofErr w:type="spellStart"/>
      <w:r w:rsidRPr="00E1378F">
        <w:rPr>
          <w:rFonts w:ascii="Calibri" w:hAnsi="Calibri" w:cs="Calibri"/>
          <w:color w:val="000000" w:themeColor="text1"/>
        </w:rPr>
        <w:t>późn</w:t>
      </w:r>
      <w:proofErr w:type="spellEnd"/>
      <w:r w:rsidRPr="00E1378F">
        <w:rPr>
          <w:rFonts w:ascii="Calibri" w:hAnsi="Calibri" w:cs="Calibri"/>
          <w:color w:val="000000" w:themeColor="text1"/>
        </w:rPr>
        <w:t xml:space="preserve">. zm.) dalej ustawy </w:t>
      </w:r>
      <w:proofErr w:type="spellStart"/>
      <w:r w:rsidRPr="00E1378F">
        <w:rPr>
          <w:rFonts w:ascii="Calibri" w:hAnsi="Calibri" w:cs="Calibri"/>
          <w:color w:val="000000" w:themeColor="text1"/>
        </w:rPr>
        <w:t>ooś</w:t>
      </w:r>
      <w:proofErr w:type="spellEnd"/>
      <w:r w:rsidRPr="00E1378F">
        <w:rPr>
          <w:rFonts w:ascii="Calibri" w:hAnsi="Calibri" w:cs="Calibri"/>
          <w:color w:val="000000" w:themeColor="text1"/>
        </w:rPr>
        <w:t>, w związku z art. 104 ustawy z dnia 14 czerwca 1960 r. Kodeks postępowania administracyjnego (Dz. U. z 202</w:t>
      </w:r>
      <w:r w:rsidR="00DE6309" w:rsidRPr="00E1378F">
        <w:rPr>
          <w:rFonts w:ascii="Calibri" w:hAnsi="Calibri" w:cs="Calibri"/>
          <w:color w:val="000000" w:themeColor="text1"/>
        </w:rPr>
        <w:t xml:space="preserve">5 </w:t>
      </w:r>
      <w:r w:rsidRPr="00E1378F">
        <w:rPr>
          <w:rFonts w:ascii="Calibri" w:hAnsi="Calibri" w:cs="Calibri"/>
          <w:color w:val="000000" w:themeColor="text1"/>
        </w:rPr>
        <w:t xml:space="preserve">r., poz. </w:t>
      </w:r>
      <w:r w:rsidR="00DE6309" w:rsidRPr="00E1378F">
        <w:rPr>
          <w:rFonts w:ascii="Calibri" w:hAnsi="Calibri" w:cs="Calibri"/>
          <w:color w:val="000000" w:themeColor="text1"/>
        </w:rPr>
        <w:t xml:space="preserve">1691) </w:t>
      </w:r>
      <w:r w:rsidR="001F3783" w:rsidRPr="00E1378F">
        <w:rPr>
          <w:rFonts w:ascii="Calibri" w:hAnsi="Calibri" w:cs="Calibri"/>
          <w:color w:val="000000" w:themeColor="text1"/>
        </w:rPr>
        <w:t>dalej Kpa,</w:t>
      </w:r>
      <w:r w:rsidRPr="00E1378F">
        <w:rPr>
          <w:rFonts w:ascii="Calibri" w:hAnsi="Calibri" w:cs="Calibri"/>
          <w:color w:val="000000" w:themeColor="text1"/>
        </w:rPr>
        <w:t xml:space="preserve"> a także na podstawie §</w:t>
      </w:r>
      <w:r w:rsidR="00DB498E" w:rsidRPr="00E1378F">
        <w:rPr>
          <w:rFonts w:ascii="Calibri" w:hAnsi="Calibri" w:cs="Calibri"/>
          <w:color w:val="000000" w:themeColor="text1"/>
        </w:rPr>
        <w:t xml:space="preserve"> </w:t>
      </w:r>
      <w:r w:rsidRPr="00E1378F">
        <w:rPr>
          <w:rFonts w:ascii="Calibri" w:hAnsi="Calibri" w:cs="Calibri"/>
          <w:color w:val="000000" w:themeColor="text1"/>
        </w:rPr>
        <w:t>3 ust.</w:t>
      </w:r>
      <w:r w:rsidR="00DB498E" w:rsidRPr="00E1378F">
        <w:rPr>
          <w:rFonts w:ascii="Calibri" w:hAnsi="Calibri" w:cs="Calibri"/>
          <w:color w:val="000000" w:themeColor="text1"/>
        </w:rPr>
        <w:t xml:space="preserve"> </w:t>
      </w:r>
      <w:r w:rsidRPr="00E1378F">
        <w:rPr>
          <w:rFonts w:ascii="Calibri" w:hAnsi="Calibri" w:cs="Calibri"/>
          <w:color w:val="000000" w:themeColor="text1"/>
        </w:rPr>
        <w:t>1 pkt</w:t>
      </w:r>
      <w:r w:rsidR="00DB498E" w:rsidRPr="00E1378F">
        <w:rPr>
          <w:rFonts w:ascii="Calibri" w:hAnsi="Calibri" w:cs="Calibri"/>
          <w:color w:val="000000" w:themeColor="text1"/>
        </w:rPr>
        <w:t xml:space="preserve"> </w:t>
      </w:r>
      <w:r w:rsidR="00DE6309" w:rsidRPr="00E1378F">
        <w:rPr>
          <w:rFonts w:ascii="Calibri" w:hAnsi="Calibri" w:cs="Calibri"/>
          <w:color w:val="000000" w:themeColor="text1"/>
        </w:rPr>
        <w:t xml:space="preserve">104, </w:t>
      </w:r>
      <w:r w:rsidR="00DB498E" w:rsidRPr="00E1378F">
        <w:rPr>
          <w:rFonts w:ascii="Calibri" w:hAnsi="Calibri" w:cs="Calibri"/>
          <w:color w:val="000000" w:themeColor="text1"/>
        </w:rPr>
        <w:t xml:space="preserve">lit. a, </w:t>
      </w:r>
      <w:proofErr w:type="spellStart"/>
      <w:r w:rsidR="00DB498E" w:rsidRPr="00E1378F">
        <w:rPr>
          <w:rFonts w:ascii="Calibri" w:hAnsi="Calibri" w:cs="Calibri"/>
          <w:color w:val="000000" w:themeColor="text1"/>
        </w:rPr>
        <w:t>tiret</w:t>
      </w:r>
      <w:proofErr w:type="spellEnd"/>
      <w:r w:rsidR="00DB498E" w:rsidRPr="00E1378F">
        <w:rPr>
          <w:rFonts w:ascii="Calibri" w:hAnsi="Calibri" w:cs="Calibri"/>
          <w:color w:val="000000" w:themeColor="text1"/>
        </w:rPr>
        <w:t xml:space="preserve"> </w:t>
      </w:r>
      <w:r w:rsidR="00DE6309" w:rsidRPr="00E1378F">
        <w:rPr>
          <w:rFonts w:ascii="Calibri" w:hAnsi="Calibri" w:cs="Calibri"/>
          <w:color w:val="000000" w:themeColor="text1"/>
        </w:rPr>
        <w:t xml:space="preserve">pierwszy </w:t>
      </w:r>
      <w:r w:rsidRPr="00E1378F">
        <w:rPr>
          <w:rFonts w:ascii="Calibri" w:hAnsi="Calibri" w:cs="Calibri"/>
          <w:color w:val="000000" w:themeColor="text1"/>
        </w:rPr>
        <w:t>rozporządzenia Rady Ministrów z dnia</w:t>
      </w:r>
      <w:r w:rsidR="00DB498E" w:rsidRPr="00E1378F">
        <w:rPr>
          <w:rFonts w:ascii="Calibri" w:hAnsi="Calibri" w:cs="Calibri"/>
          <w:color w:val="000000" w:themeColor="text1"/>
        </w:rPr>
        <w:t xml:space="preserve"> </w:t>
      </w:r>
      <w:r w:rsidRPr="00E1378F">
        <w:rPr>
          <w:rFonts w:ascii="Calibri" w:hAnsi="Calibri" w:cs="Calibri"/>
          <w:color w:val="000000" w:themeColor="text1"/>
        </w:rPr>
        <w:t>10 września 2019 r. w sprawie przedsięwzięć mogących znacząco oddziaływać na środowisko</w:t>
      </w:r>
      <w:r w:rsidR="00DB498E" w:rsidRPr="00E1378F">
        <w:rPr>
          <w:rFonts w:ascii="Calibri" w:hAnsi="Calibri" w:cs="Calibri"/>
          <w:color w:val="000000" w:themeColor="text1"/>
        </w:rPr>
        <w:t xml:space="preserve"> </w:t>
      </w:r>
      <w:r w:rsidRPr="00E1378F">
        <w:rPr>
          <w:rFonts w:ascii="Calibri" w:hAnsi="Calibri" w:cs="Calibri"/>
          <w:color w:val="000000" w:themeColor="text1"/>
        </w:rPr>
        <w:t xml:space="preserve">(Dz. U. z 2019 r. poz. 1839 z </w:t>
      </w:r>
      <w:proofErr w:type="spellStart"/>
      <w:r w:rsidRPr="00E1378F">
        <w:rPr>
          <w:rFonts w:ascii="Calibri" w:hAnsi="Calibri" w:cs="Calibri"/>
          <w:color w:val="000000" w:themeColor="text1"/>
        </w:rPr>
        <w:t>późn</w:t>
      </w:r>
      <w:proofErr w:type="spellEnd"/>
      <w:r w:rsidRPr="00E1378F">
        <w:rPr>
          <w:rFonts w:ascii="Calibri" w:hAnsi="Calibri" w:cs="Calibri"/>
          <w:color w:val="000000" w:themeColor="text1"/>
        </w:rPr>
        <w:t xml:space="preserve">. zm.), po rozpatrzeniu wniosku z dnia </w:t>
      </w:r>
      <w:r w:rsidR="00AD2A77" w:rsidRPr="00E1378F">
        <w:rPr>
          <w:rFonts w:ascii="Calibri" w:hAnsi="Calibri" w:cs="Calibri"/>
          <w:color w:val="000000" w:themeColor="text1"/>
        </w:rPr>
        <w:t>30 października</w:t>
      </w:r>
      <w:r w:rsidRPr="00E1378F">
        <w:rPr>
          <w:rFonts w:ascii="Calibri" w:hAnsi="Calibri" w:cs="Calibri"/>
          <w:color w:val="000000" w:themeColor="text1"/>
        </w:rPr>
        <w:t xml:space="preserve"> 2025 r. (data wpływu do tut. Urzędu </w:t>
      </w:r>
      <w:r w:rsidR="00AD2A77" w:rsidRPr="00E1378F">
        <w:rPr>
          <w:rFonts w:ascii="Calibri" w:hAnsi="Calibri" w:cs="Calibri"/>
          <w:color w:val="000000" w:themeColor="text1"/>
        </w:rPr>
        <w:t>03 listopada</w:t>
      </w:r>
      <w:r w:rsidRPr="00E1378F">
        <w:rPr>
          <w:rFonts w:ascii="Calibri" w:hAnsi="Calibri" w:cs="Calibri"/>
          <w:color w:val="000000" w:themeColor="text1"/>
        </w:rPr>
        <w:t xml:space="preserve"> 2025 r.) </w:t>
      </w:r>
      <w:r w:rsidR="00DB498E" w:rsidRPr="00E1378F">
        <w:rPr>
          <w:rFonts w:ascii="Calibri" w:hAnsi="Calibri" w:cs="Calibri"/>
          <w:color w:val="000000" w:themeColor="text1"/>
        </w:rPr>
        <w:t xml:space="preserve">Inwestora – </w:t>
      </w:r>
      <w:r w:rsidR="00AD2A77" w:rsidRPr="00E1378F">
        <w:rPr>
          <w:rFonts w:ascii="Calibri" w:hAnsi="Calibri" w:cs="Calibri"/>
          <w:color w:val="000000" w:themeColor="text1"/>
        </w:rPr>
        <w:t xml:space="preserve">Daniela </w:t>
      </w:r>
      <w:proofErr w:type="spellStart"/>
      <w:r w:rsidR="00AD2A77" w:rsidRPr="00E1378F">
        <w:rPr>
          <w:rFonts w:ascii="Calibri" w:hAnsi="Calibri" w:cs="Calibri"/>
          <w:color w:val="000000" w:themeColor="text1"/>
        </w:rPr>
        <w:t>Prusik</w:t>
      </w:r>
      <w:proofErr w:type="spellEnd"/>
      <w:r w:rsidR="00DB498E" w:rsidRPr="00E1378F">
        <w:rPr>
          <w:rFonts w:ascii="Calibri" w:hAnsi="Calibri" w:cs="Calibri"/>
          <w:color w:val="000000" w:themeColor="text1"/>
        </w:rPr>
        <w:t xml:space="preserve">, </w:t>
      </w:r>
      <w:r w:rsidRPr="00E1378F">
        <w:rPr>
          <w:rFonts w:ascii="Calibri" w:hAnsi="Calibri" w:cs="Calibri"/>
          <w:color w:val="000000" w:themeColor="text1"/>
        </w:rPr>
        <w:t>uwzględniając opinię Regionalnego Dyrektora Ochrony Środowiska w</w:t>
      </w:r>
      <w:r w:rsidR="00DB498E" w:rsidRPr="00E1378F">
        <w:rPr>
          <w:rFonts w:ascii="Calibri" w:hAnsi="Calibri" w:cs="Calibri"/>
          <w:color w:val="000000" w:themeColor="text1"/>
        </w:rPr>
        <w:t xml:space="preserve"> </w:t>
      </w:r>
      <w:r w:rsidRPr="00E1378F">
        <w:rPr>
          <w:rFonts w:ascii="Calibri" w:hAnsi="Calibri" w:cs="Calibri"/>
          <w:color w:val="000000" w:themeColor="text1"/>
        </w:rPr>
        <w:t>Warszawie, Dyrektora Zarządu Zlewni</w:t>
      </w:r>
      <w:r w:rsidR="00DB498E" w:rsidRPr="00E1378F">
        <w:rPr>
          <w:rFonts w:ascii="Calibri" w:hAnsi="Calibri" w:cs="Calibri"/>
          <w:color w:val="000000" w:themeColor="text1"/>
        </w:rPr>
        <w:t xml:space="preserve"> </w:t>
      </w:r>
      <w:r w:rsidRPr="00E1378F">
        <w:rPr>
          <w:rFonts w:ascii="Calibri" w:hAnsi="Calibri" w:cs="Calibri"/>
          <w:color w:val="000000" w:themeColor="text1"/>
        </w:rPr>
        <w:t>w Dębem, Państwowego Powiatowego Inspektora Sanitarnego</w:t>
      </w:r>
      <w:r w:rsidR="00AD2A77" w:rsidRPr="00E1378F">
        <w:rPr>
          <w:rFonts w:ascii="Calibri" w:hAnsi="Calibri" w:cs="Calibri"/>
          <w:color w:val="000000" w:themeColor="text1"/>
        </w:rPr>
        <w:t xml:space="preserve"> </w:t>
      </w:r>
      <w:r w:rsidRPr="00E1378F">
        <w:rPr>
          <w:rFonts w:ascii="Calibri" w:hAnsi="Calibri" w:cs="Calibri"/>
          <w:color w:val="000000" w:themeColor="text1"/>
        </w:rPr>
        <w:t>w Przasnyszu:</w:t>
      </w:r>
    </w:p>
    <w:p w14:paraId="3C60C98A" w14:textId="72FAA428" w:rsidR="000407D0" w:rsidRPr="00E1378F" w:rsidRDefault="000407D0" w:rsidP="000407D0">
      <w:pPr>
        <w:pStyle w:val="Akapitzlist"/>
        <w:numPr>
          <w:ilvl w:val="0"/>
          <w:numId w:val="1"/>
        </w:numPr>
        <w:spacing w:after="0" w:line="360" w:lineRule="auto"/>
        <w:ind w:left="284" w:hanging="284"/>
        <w:jc w:val="both"/>
        <w:rPr>
          <w:rFonts w:ascii="Calibri" w:hAnsi="Calibri" w:cs="Calibri"/>
          <w:b/>
          <w:bCs/>
          <w:color w:val="000000" w:themeColor="text1"/>
        </w:rPr>
      </w:pPr>
      <w:r w:rsidRPr="00E1378F">
        <w:rPr>
          <w:rFonts w:ascii="Calibri" w:hAnsi="Calibri" w:cs="Calibri"/>
          <w:b/>
          <w:bCs/>
          <w:color w:val="000000" w:themeColor="text1"/>
        </w:rPr>
        <w:t xml:space="preserve">stwierdzam brak potrzeby przeprowadzenia oceny oddziaływania na środowisko dla przedsięwzięcia </w:t>
      </w:r>
      <w:r w:rsidR="00AD2A77" w:rsidRPr="00E1378F">
        <w:rPr>
          <w:rFonts w:ascii="Calibri" w:hAnsi="Calibri" w:cs="Calibri"/>
          <w:b/>
          <w:bCs/>
          <w:color w:val="000000" w:themeColor="text1"/>
        </w:rPr>
        <w:t xml:space="preserve">polegającego na </w:t>
      </w:r>
      <w:r w:rsidR="00AD2A77" w:rsidRPr="00E1378F">
        <w:rPr>
          <w:rFonts w:ascii="Calibri" w:eastAsia="Times New Roman" w:hAnsi="Calibri" w:cs="Calibri"/>
          <w:b/>
          <w:bCs/>
          <w:color w:val="000000" w:themeColor="text1"/>
          <w:lang w:eastAsia="pl-PL"/>
        </w:rPr>
        <w:t>„</w:t>
      </w:r>
      <w:r w:rsidR="00AD2A77" w:rsidRPr="00E1378F">
        <w:rPr>
          <w:rFonts w:ascii="Calibri" w:hAnsi="Calibri" w:cs="Calibri"/>
          <w:b/>
          <w:bCs/>
          <w:color w:val="000000" w:themeColor="text1"/>
        </w:rPr>
        <w:t xml:space="preserve">Budowie budynku inwentarskiego o planowanej obsadzie do 80 DJP (łącznie w gospodarstwie do 100 DJP) w systemie chowu </w:t>
      </w:r>
      <w:proofErr w:type="spellStart"/>
      <w:r w:rsidR="00AD2A77" w:rsidRPr="00E1378F">
        <w:rPr>
          <w:rFonts w:ascii="Calibri" w:hAnsi="Calibri" w:cs="Calibri"/>
          <w:b/>
          <w:bCs/>
          <w:color w:val="000000" w:themeColor="text1"/>
        </w:rPr>
        <w:t>ściółowego</w:t>
      </w:r>
      <w:proofErr w:type="spellEnd"/>
      <w:r w:rsidR="00AD2A77" w:rsidRPr="00E1378F">
        <w:rPr>
          <w:rFonts w:ascii="Calibri" w:hAnsi="Calibri" w:cs="Calibri"/>
          <w:b/>
          <w:bCs/>
          <w:color w:val="000000" w:themeColor="text1"/>
        </w:rPr>
        <w:t xml:space="preserve"> i </w:t>
      </w:r>
      <w:proofErr w:type="spellStart"/>
      <w:r w:rsidR="00AD2A77" w:rsidRPr="00E1378F">
        <w:rPr>
          <w:rFonts w:ascii="Calibri" w:hAnsi="Calibri" w:cs="Calibri"/>
          <w:b/>
          <w:bCs/>
          <w:color w:val="000000" w:themeColor="text1"/>
        </w:rPr>
        <w:t>bezściołowego</w:t>
      </w:r>
      <w:proofErr w:type="spellEnd"/>
      <w:r w:rsidR="00AD2A77" w:rsidRPr="00E1378F">
        <w:rPr>
          <w:rFonts w:ascii="Calibri" w:hAnsi="Calibri" w:cs="Calibri"/>
          <w:b/>
          <w:bCs/>
          <w:color w:val="000000" w:themeColor="text1"/>
        </w:rPr>
        <w:t xml:space="preserve"> wraz ze zbiornikiem wewnętrznym </w:t>
      </w:r>
      <w:proofErr w:type="spellStart"/>
      <w:r w:rsidR="00AD2A77" w:rsidRPr="00E1378F">
        <w:rPr>
          <w:rFonts w:ascii="Calibri" w:hAnsi="Calibri" w:cs="Calibri"/>
          <w:b/>
          <w:bCs/>
          <w:color w:val="000000" w:themeColor="text1"/>
        </w:rPr>
        <w:t>podrusztowym</w:t>
      </w:r>
      <w:proofErr w:type="spellEnd"/>
      <w:r w:rsidR="00AD2A77" w:rsidRPr="00E1378F">
        <w:rPr>
          <w:rFonts w:ascii="Calibri" w:hAnsi="Calibri" w:cs="Calibri"/>
          <w:b/>
          <w:bCs/>
          <w:color w:val="000000" w:themeColor="text1"/>
        </w:rPr>
        <w:t xml:space="preserve"> na gnojowicę o poj. do 2000 m³ na działce nr geod. 25/2 położonej we wsi Żelazna Prywatna, gm. Jednorożec”,</w:t>
      </w:r>
    </w:p>
    <w:p w14:paraId="682099B5" w14:textId="01CCE2BA" w:rsidR="000407D0" w:rsidRPr="00E1378F" w:rsidRDefault="000407D0" w:rsidP="000407D0">
      <w:pPr>
        <w:pStyle w:val="Akapitzlist"/>
        <w:numPr>
          <w:ilvl w:val="0"/>
          <w:numId w:val="1"/>
        </w:numPr>
        <w:spacing w:after="0" w:line="360" w:lineRule="auto"/>
        <w:ind w:left="284" w:hanging="284"/>
        <w:jc w:val="both"/>
        <w:rPr>
          <w:rFonts w:ascii="Calibri" w:hAnsi="Calibri" w:cs="Calibri"/>
          <w:b/>
          <w:bCs/>
          <w:color w:val="000000" w:themeColor="text1"/>
        </w:rPr>
      </w:pPr>
      <w:r w:rsidRPr="00E1378F">
        <w:rPr>
          <w:rFonts w:ascii="Calibri" w:eastAsia="Times New Roman" w:hAnsi="Calibri" w:cs="Calibri"/>
          <w:b/>
          <w:bCs/>
          <w:color w:val="000000" w:themeColor="text1"/>
          <w:lang w:eastAsia="pl-PL"/>
        </w:rPr>
        <w:t xml:space="preserve">określam istotne warunki bądź wymagania, o których mowa w art. 82 ust. 1 pkt 1 lit. b </w:t>
      </w:r>
      <w:r w:rsidR="00620E59" w:rsidRPr="00E1378F">
        <w:rPr>
          <w:rFonts w:ascii="Calibri" w:eastAsia="Times New Roman" w:hAnsi="Calibri" w:cs="Calibri"/>
          <w:b/>
          <w:bCs/>
          <w:color w:val="000000" w:themeColor="text1"/>
          <w:lang w:eastAsia="pl-PL"/>
        </w:rPr>
        <w:t>lub c</w:t>
      </w:r>
      <w:r w:rsidRPr="00E1378F">
        <w:rPr>
          <w:rFonts w:ascii="Calibri" w:eastAsia="Times New Roman" w:hAnsi="Calibri" w:cs="Calibri"/>
          <w:b/>
          <w:bCs/>
          <w:color w:val="000000" w:themeColor="text1"/>
          <w:lang w:eastAsia="pl-PL"/>
        </w:rPr>
        <w:t xml:space="preserve"> ustawy </w:t>
      </w:r>
      <w:proofErr w:type="spellStart"/>
      <w:r w:rsidRPr="00E1378F">
        <w:rPr>
          <w:rFonts w:ascii="Calibri" w:eastAsia="Times New Roman" w:hAnsi="Calibri" w:cs="Calibri"/>
          <w:b/>
          <w:bCs/>
          <w:color w:val="000000" w:themeColor="text1"/>
          <w:lang w:eastAsia="pl-PL"/>
        </w:rPr>
        <w:t>ooś</w:t>
      </w:r>
      <w:proofErr w:type="spellEnd"/>
      <w:r w:rsidRPr="00E1378F">
        <w:rPr>
          <w:rFonts w:ascii="Calibri" w:eastAsia="Times New Roman" w:hAnsi="Calibri" w:cs="Calibri"/>
          <w:b/>
          <w:bCs/>
          <w:color w:val="000000" w:themeColor="text1"/>
          <w:lang w:eastAsia="pl-PL"/>
        </w:rPr>
        <w:t>:</w:t>
      </w:r>
    </w:p>
    <w:p w14:paraId="2CE8F476" w14:textId="42CDF09D" w:rsidR="00B83D03" w:rsidRPr="00E1378F" w:rsidRDefault="00B83D03" w:rsidP="00B83D03">
      <w:pPr>
        <w:pStyle w:val="Akapitzlist"/>
        <w:numPr>
          <w:ilvl w:val="0"/>
          <w:numId w:val="2"/>
        </w:numPr>
        <w:spacing w:after="0" w:line="360" w:lineRule="auto"/>
        <w:jc w:val="both"/>
        <w:rPr>
          <w:rFonts w:ascii="Calibri" w:hAnsi="Calibri" w:cs="Calibri"/>
          <w:color w:val="000000" w:themeColor="text1"/>
        </w:rPr>
      </w:pPr>
      <w:r w:rsidRPr="00E1378F">
        <w:rPr>
          <w:rFonts w:ascii="Calibri" w:eastAsia="Times New Roman" w:hAnsi="Calibri" w:cs="Calibri"/>
          <w:color w:val="000000" w:themeColor="text1"/>
          <w:lang w:eastAsia="pl-PL"/>
        </w:rPr>
        <w:t xml:space="preserve">Zaprojektować budynek obory dla bydła w systemie chowu </w:t>
      </w:r>
      <w:proofErr w:type="spellStart"/>
      <w:r w:rsidRPr="00E1378F">
        <w:rPr>
          <w:rFonts w:ascii="Calibri" w:eastAsia="Times New Roman" w:hAnsi="Calibri" w:cs="Calibri"/>
          <w:color w:val="000000" w:themeColor="text1"/>
          <w:lang w:eastAsia="pl-PL"/>
        </w:rPr>
        <w:t>ściołowego</w:t>
      </w:r>
      <w:proofErr w:type="spellEnd"/>
      <w:r w:rsidRPr="00E1378F">
        <w:rPr>
          <w:rFonts w:ascii="Calibri" w:eastAsia="Times New Roman" w:hAnsi="Calibri" w:cs="Calibri"/>
          <w:color w:val="000000" w:themeColor="text1"/>
          <w:lang w:eastAsia="pl-PL"/>
        </w:rPr>
        <w:t xml:space="preserve"> i </w:t>
      </w:r>
      <w:proofErr w:type="spellStart"/>
      <w:r w:rsidRPr="00E1378F">
        <w:rPr>
          <w:rFonts w:ascii="Calibri" w:eastAsia="Times New Roman" w:hAnsi="Calibri" w:cs="Calibri"/>
          <w:color w:val="000000" w:themeColor="text1"/>
          <w:lang w:eastAsia="pl-PL"/>
        </w:rPr>
        <w:t>bezściołowego</w:t>
      </w:r>
      <w:proofErr w:type="spellEnd"/>
      <w:r w:rsidRPr="00E1378F">
        <w:rPr>
          <w:rFonts w:ascii="Calibri" w:eastAsia="Times New Roman" w:hAnsi="Calibri" w:cs="Calibri"/>
          <w:color w:val="000000" w:themeColor="text1"/>
          <w:lang w:eastAsia="pl-PL"/>
        </w:rPr>
        <w:t xml:space="preserve"> o obsadzie do 80,0 DJP wraz ze zbiornikiem wewnętrznym </w:t>
      </w:r>
      <w:proofErr w:type="spellStart"/>
      <w:r w:rsidRPr="00E1378F">
        <w:rPr>
          <w:rFonts w:ascii="Calibri" w:eastAsia="Times New Roman" w:hAnsi="Calibri" w:cs="Calibri"/>
          <w:color w:val="000000" w:themeColor="text1"/>
          <w:lang w:eastAsia="pl-PL"/>
        </w:rPr>
        <w:t>podrusztowym</w:t>
      </w:r>
      <w:proofErr w:type="spellEnd"/>
      <w:r w:rsidRPr="00E1378F">
        <w:rPr>
          <w:rFonts w:ascii="Calibri" w:eastAsia="Times New Roman" w:hAnsi="Calibri" w:cs="Calibri"/>
          <w:color w:val="000000" w:themeColor="text1"/>
          <w:lang w:eastAsia="pl-PL"/>
        </w:rPr>
        <w:t xml:space="preserve"> na gnojowicę o pojemności do ok. 2000,00 </w:t>
      </w:r>
      <w:r w:rsidRPr="00E1378F">
        <w:rPr>
          <w:rFonts w:ascii="Calibri" w:hAnsi="Calibri" w:cs="Calibri"/>
          <w:color w:val="000000" w:themeColor="text1"/>
        </w:rPr>
        <w:t>m³. Zachować docelową obsadę bydła w gospodarstwie po rozbudowie do 100,0 DJP.</w:t>
      </w:r>
    </w:p>
    <w:p w14:paraId="6BE2AEE8" w14:textId="29E10893" w:rsidR="00B83D03" w:rsidRPr="00E1378F" w:rsidRDefault="00B83D03" w:rsidP="00B83D03">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Użytkować na potrzeby inwestycji – projektowany zbiornik wewnętrzny na gnojowicę o pojemności do ok. 2000</w:t>
      </w:r>
      <w:r w:rsidR="003F5614" w:rsidRPr="00E1378F">
        <w:rPr>
          <w:rFonts w:ascii="Calibri" w:hAnsi="Calibri" w:cs="Calibri"/>
          <w:color w:val="000000" w:themeColor="text1"/>
        </w:rPr>
        <w:t xml:space="preserve"> </w:t>
      </w:r>
      <w:r w:rsidRPr="00E1378F">
        <w:rPr>
          <w:rFonts w:ascii="Calibri" w:hAnsi="Calibri" w:cs="Calibri"/>
          <w:color w:val="000000" w:themeColor="text1"/>
        </w:rPr>
        <w:t>m³.</w:t>
      </w:r>
    </w:p>
    <w:p w14:paraId="56EA6810" w14:textId="45551A46" w:rsidR="00B83D03" w:rsidRPr="00E1378F" w:rsidRDefault="00B83D03" w:rsidP="00B83D03">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 xml:space="preserve">Podczas realizacji i eksploatacji całej inwestycji zachować szczególną ostrożność oraz zabezpieczyć rzekę Dopływ spod </w:t>
      </w:r>
      <w:proofErr w:type="spellStart"/>
      <w:r w:rsidRPr="00E1378F">
        <w:rPr>
          <w:rFonts w:ascii="Calibri" w:hAnsi="Calibri" w:cs="Calibri"/>
          <w:color w:val="000000" w:themeColor="text1"/>
        </w:rPr>
        <w:t>Zaręb</w:t>
      </w:r>
      <w:proofErr w:type="spellEnd"/>
      <w:r w:rsidRPr="00E1378F">
        <w:rPr>
          <w:rFonts w:ascii="Calibri" w:hAnsi="Calibri" w:cs="Calibri"/>
          <w:color w:val="000000" w:themeColor="text1"/>
        </w:rPr>
        <w:t xml:space="preserve"> i środowisko gruntowo-wodne poprzez</w:t>
      </w:r>
      <w:r w:rsidR="00355469" w:rsidRPr="00E1378F">
        <w:rPr>
          <w:rFonts w:ascii="Calibri" w:hAnsi="Calibri" w:cs="Calibri"/>
          <w:color w:val="000000" w:themeColor="text1"/>
        </w:rPr>
        <w:t xml:space="preserve"> </w:t>
      </w:r>
      <w:r w:rsidR="00355469" w:rsidRPr="00E1378F">
        <w:rPr>
          <w:rFonts w:ascii="Calibri" w:hAnsi="Calibri" w:cs="Calibri"/>
          <w:color w:val="000000" w:themeColor="text1"/>
        </w:rPr>
        <w:lastRenderedPageBreak/>
        <w:t xml:space="preserve">odpowiednią </w:t>
      </w:r>
      <w:r w:rsidR="00F6670B" w:rsidRPr="00E1378F">
        <w:rPr>
          <w:rFonts w:ascii="Calibri" w:hAnsi="Calibri" w:cs="Calibri"/>
          <w:color w:val="000000" w:themeColor="text1"/>
        </w:rPr>
        <w:t>organizację robót, tak by nie dopuścić do zanieczyszczenia rzeki odpadami, materiałami budowlanymi oraz nawozami naturalnymi.</w:t>
      </w:r>
    </w:p>
    <w:p w14:paraId="37F060EC" w14:textId="02E839DD" w:rsidR="00F6670B" w:rsidRPr="00E1378F" w:rsidRDefault="00F6670B" w:rsidP="00F6670B">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Sprzęt pracujący na terenie placu budowy powinien być sprawny oraz parkowany na terenie utwardzonym, zabezpieczonym warstwą nieprzepuszczalną (np. płyty betonowe), gdzie należy zorganizować zaplecze budowy. Zaplecze to należy wyposażyć w sorbenty do likwidacji ewentualnych rozlewów paliwa bądź innych płynów eksploatacyjnych.</w:t>
      </w:r>
    </w:p>
    <w:p w14:paraId="1E55AF58" w14:textId="20AB021A" w:rsidR="006F0CAC" w:rsidRPr="00E1378F" w:rsidRDefault="00F6670B" w:rsidP="006F0CAC">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Środowisko gruntowo-wodne zabezpieczyć przed wyciekiem substancji ropopochodnych poprzez wykonanie tymczasowego utwardzenia terenu</w:t>
      </w:r>
      <w:r w:rsidR="003F5614" w:rsidRPr="00E1378F">
        <w:rPr>
          <w:rFonts w:ascii="Calibri" w:hAnsi="Calibri" w:cs="Calibri"/>
          <w:color w:val="000000" w:themeColor="text1"/>
        </w:rPr>
        <w:br/>
      </w:r>
      <w:r w:rsidRPr="00E1378F">
        <w:rPr>
          <w:rFonts w:ascii="Calibri" w:hAnsi="Calibri" w:cs="Calibri"/>
          <w:color w:val="000000" w:themeColor="text1"/>
        </w:rPr>
        <w:t xml:space="preserve">z krawężnikami i studzienką bezodpływową na ścieki, zapobiegającymi </w:t>
      </w:r>
      <w:r w:rsidR="006F0CAC" w:rsidRPr="00E1378F">
        <w:rPr>
          <w:rFonts w:ascii="Calibri" w:hAnsi="Calibri" w:cs="Calibri"/>
          <w:color w:val="000000" w:themeColor="text1"/>
        </w:rPr>
        <w:t>ewentualnym wyciekom substancji ropopochodnych do gruntu.</w:t>
      </w:r>
    </w:p>
    <w:p w14:paraId="5F410C06" w14:textId="166C788B" w:rsidR="006F0CAC" w:rsidRPr="00E1378F" w:rsidRDefault="006F0CAC" w:rsidP="006F0CAC">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Zastosować systemy uszczelniające przy budowie fundamentów oraz zbiorników na gnojowicę zabezpieczające środowisko gruntowo-wodne przed przenikaniem zanieczyszczeń do gruntu i wody.</w:t>
      </w:r>
    </w:p>
    <w:p w14:paraId="2A710B02" w14:textId="3E057C04" w:rsidR="006F0CAC" w:rsidRPr="00E1378F" w:rsidRDefault="006F0CAC" w:rsidP="006F0CAC">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Wodę na etapie realizacji i eksploatacji pobierać z gminnej sieci wodociągowej za zgodą gestora sieci.</w:t>
      </w:r>
    </w:p>
    <w:p w14:paraId="313D6E0A" w14:textId="74683BD9" w:rsidR="006F0CAC" w:rsidRPr="00E1378F" w:rsidRDefault="006F0CAC" w:rsidP="006F0CAC">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 xml:space="preserve">Obsługa pojazdów i maszyn związana z użyciem substancji płynnych </w:t>
      </w:r>
      <w:r w:rsidR="008C63DB" w:rsidRPr="00E1378F">
        <w:rPr>
          <w:rFonts w:ascii="Calibri" w:hAnsi="Calibri" w:cs="Calibri"/>
          <w:color w:val="000000" w:themeColor="text1"/>
        </w:rPr>
        <w:t>(uzupełnianie paliwa, wymiana materiałów smarnych, itp.) powinna być prowadzona poza placem budowy.</w:t>
      </w:r>
    </w:p>
    <w:p w14:paraId="1B560809" w14:textId="709BE686" w:rsidR="008C63DB" w:rsidRPr="00E1378F" w:rsidRDefault="008C63DB" w:rsidP="006F0CAC">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 xml:space="preserve">W przypadku stwierdzenia </w:t>
      </w:r>
      <w:proofErr w:type="spellStart"/>
      <w:r w:rsidRPr="00E1378F">
        <w:rPr>
          <w:rFonts w:ascii="Calibri" w:hAnsi="Calibri" w:cs="Calibri"/>
          <w:color w:val="000000" w:themeColor="text1"/>
        </w:rPr>
        <w:t>mikrowycieków</w:t>
      </w:r>
      <w:proofErr w:type="spellEnd"/>
      <w:r w:rsidR="004D4C53" w:rsidRPr="00E1378F">
        <w:rPr>
          <w:rFonts w:ascii="Calibri" w:hAnsi="Calibri" w:cs="Calibri"/>
          <w:color w:val="000000" w:themeColor="text1"/>
        </w:rPr>
        <w:t xml:space="preserve"> płynów eksploatacyjnych powstałych wskutek awarii sprzętu, należy gromadzić je w szczelnych pojemnikach ustawionych pod maszynami do czasu przyjazdu firmy serwisującej urządzenie. Zanieczyszczony grunt należy niezwłocznie zabezpieczyć</w:t>
      </w:r>
      <w:r w:rsidR="00994318" w:rsidRPr="00E1378F">
        <w:rPr>
          <w:rFonts w:ascii="Calibri" w:hAnsi="Calibri" w:cs="Calibri"/>
          <w:color w:val="000000" w:themeColor="text1"/>
        </w:rPr>
        <w:t xml:space="preserve"> i następnie przekazać do unieszkodliwienia podmiotowi posiadającemu stosowne zezwolenia z zakresu gospodarowania odpadami.</w:t>
      </w:r>
    </w:p>
    <w:p w14:paraId="43900B78" w14:textId="25728789"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Odpady należy magazynować selektywnie w zamykanych, szczelnych i oznakowanych pojemnikach, ustawionych w wyznaczonym miejscu o utwardzonym podłożu, zabezpieczonych przed wpływem warunków atmosferycznych, a następnie</w:t>
      </w:r>
      <w:r w:rsidR="00E1378F">
        <w:rPr>
          <w:rFonts w:ascii="Calibri" w:hAnsi="Calibri" w:cs="Calibri"/>
          <w:color w:val="000000" w:themeColor="text1"/>
        </w:rPr>
        <w:t xml:space="preserve"> </w:t>
      </w:r>
      <w:r w:rsidRPr="00E1378F">
        <w:rPr>
          <w:rFonts w:ascii="Calibri" w:hAnsi="Calibri" w:cs="Calibri"/>
          <w:color w:val="000000" w:themeColor="text1"/>
        </w:rPr>
        <w:t>przekazywać uprawnionym podmiotom do dalszego zagospodarowania.</w:t>
      </w:r>
    </w:p>
    <w:p w14:paraId="5569035F" w14:textId="1AEED0A0"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W przypadku natrafienia na sieć drenarską należy ją przebudować lub przenieść wra</w:t>
      </w:r>
      <w:r w:rsidR="003F5614" w:rsidRPr="00E1378F">
        <w:rPr>
          <w:rFonts w:ascii="Calibri" w:hAnsi="Calibri" w:cs="Calibri"/>
          <w:color w:val="000000" w:themeColor="text1"/>
        </w:rPr>
        <w:t>z</w:t>
      </w:r>
      <w:r w:rsidR="003F5614" w:rsidRPr="00E1378F">
        <w:rPr>
          <w:rFonts w:ascii="Calibri" w:hAnsi="Calibri" w:cs="Calibri"/>
          <w:color w:val="000000" w:themeColor="text1"/>
        </w:rPr>
        <w:br/>
      </w:r>
      <w:r w:rsidRPr="00E1378F">
        <w:rPr>
          <w:rFonts w:ascii="Calibri" w:hAnsi="Calibri" w:cs="Calibri"/>
          <w:color w:val="000000" w:themeColor="text1"/>
        </w:rPr>
        <w:t>z zapewnieniem pełnej funkcjonalności.</w:t>
      </w:r>
    </w:p>
    <w:p w14:paraId="19CB86E2" w14:textId="351A9923"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Za zabezpieczenie środowiska gruntowo-wodnego przed skażeniem, ewentualne szkody w środowisku gruntowo-wodnym i uszkodzenia urządzeń melioracyjnych, powstałe w wyniku realizacji przedmiotowej inwestycji odpowiada inwestor.</w:t>
      </w:r>
    </w:p>
    <w:p w14:paraId="6960784C" w14:textId="0ABD3554"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lastRenderedPageBreak/>
        <w:t>Wody opadowe lub roztopowe należy odprowadzać w sposób niezorganizowany do gruntu w graniach działki, do której inwestor ma tytuł prawny, bez powodowania oddziaływania na tereny sąsiednie.</w:t>
      </w:r>
    </w:p>
    <w:p w14:paraId="5BBA5D08" w14:textId="71EA1FD6"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Glebę i ziemię (kod odpadu 17 05 04) rozplantować na terenie działki i wykorzystać do obsypania fundamentów oraz utworzenia terenów zielonych.</w:t>
      </w:r>
    </w:p>
    <w:p w14:paraId="153BE021" w14:textId="7341100C" w:rsidR="00994318" w:rsidRPr="00E1378F" w:rsidRDefault="00994318" w:rsidP="00994318">
      <w:pPr>
        <w:pStyle w:val="Akapitzlist"/>
        <w:numPr>
          <w:ilvl w:val="0"/>
          <w:numId w:val="2"/>
        </w:numPr>
        <w:spacing w:after="0" w:line="360" w:lineRule="auto"/>
        <w:jc w:val="both"/>
        <w:rPr>
          <w:rFonts w:ascii="Calibri" w:hAnsi="Calibri" w:cs="Calibri"/>
          <w:color w:val="000000" w:themeColor="text1"/>
        </w:rPr>
      </w:pPr>
      <w:r w:rsidRPr="00E1378F">
        <w:rPr>
          <w:rFonts w:ascii="Calibri" w:hAnsi="Calibri" w:cs="Calibri"/>
          <w:color w:val="000000" w:themeColor="text1"/>
        </w:rPr>
        <w:t>Przestrzegać przepisów dotyczących rolniczego wykorzystania nawozów naturalnych określonych w rozporządzeniu Rady Ministrów z dnia 31 stycznia 2023 r. w sprawie „Programu działań mających na celu zmniejszenie zanieczyszczenia wód azotanami pochodzącymi ze źródeł rolniczych oraz zapobieganie dalszemu zanieczyszczeniu</w:t>
      </w:r>
      <w:r w:rsidR="0082046D">
        <w:rPr>
          <w:rFonts w:ascii="Calibri" w:hAnsi="Calibri" w:cs="Calibri"/>
          <w:color w:val="000000" w:themeColor="text1"/>
        </w:rPr>
        <w:t>”</w:t>
      </w:r>
      <w:r w:rsidRPr="00E1378F">
        <w:rPr>
          <w:rFonts w:ascii="Calibri" w:hAnsi="Calibri" w:cs="Calibri"/>
          <w:color w:val="000000" w:themeColor="text1"/>
        </w:rPr>
        <w:t>.</w:t>
      </w:r>
    </w:p>
    <w:p w14:paraId="4857B290" w14:textId="77777777" w:rsidR="000407D0" w:rsidRPr="00E1378F" w:rsidRDefault="000407D0" w:rsidP="000407D0">
      <w:pPr>
        <w:pStyle w:val="Standard"/>
        <w:numPr>
          <w:ilvl w:val="0"/>
          <w:numId w:val="1"/>
        </w:numPr>
        <w:spacing w:line="360" w:lineRule="auto"/>
        <w:ind w:left="284" w:hanging="284"/>
        <w:jc w:val="both"/>
        <w:rPr>
          <w:rFonts w:ascii="Calibri" w:eastAsia="Times New Roman" w:hAnsi="Calibri" w:cs="Calibri"/>
          <w:b/>
          <w:bCs/>
          <w:color w:val="000000" w:themeColor="text1"/>
          <w:lang w:val="pl-PL" w:eastAsia="pl-PL" w:bidi="pl-PL"/>
        </w:rPr>
      </w:pPr>
      <w:r w:rsidRPr="00E1378F">
        <w:rPr>
          <w:rFonts w:ascii="Calibri" w:eastAsia="Times New Roman" w:hAnsi="Calibri" w:cs="Calibri"/>
          <w:b/>
          <w:bCs/>
          <w:color w:val="000000" w:themeColor="text1"/>
          <w:lang w:val="pl-PL" w:eastAsia="pl-PL" w:bidi="pl-PL"/>
        </w:rPr>
        <w:t>Charakterystyka przedsięwzięcia stanowi załącznik do decyzji o środowiskowych uwarunkowaniach.</w:t>
      </w:r>
    </w:p>
    <w:p w14:paraId="696F8C1C" w14:textId="77777777" w:rsidR="000407D0" w:rsidRPr="00E1378F" w:rsidRDefault="000407D0">
      <w:pPr>
        <w:rPr>
          <w:color w:val="000000" w:themeColor="text1"/>
          <w:sz w:val="14"/>
          <w:szCs w:val="14"/>
        </w:rPr>
      </w:pPr>
    </w:p>
    <w:p w14:paraId="5E654B75" w14:textId="77777777" w:rsidR="00E87DF2" w:rsidRPr="00E1378F" w:rsidRDefault="00E87DF2" w:rsidP="00851850">
      <w:pPr>
        <w:jc w:val="center"/>
        <w:rPr>
          <w:rFonts w:ascii="Calibri" w:hAnsi="Calibri" w:cs="Calibri"/>
          <w:b/>
          <w:bCs/>
          <w:color w:val="000000" w:themeColor="text1"/>
        </w:rPr>
      </w:pPr>
      <w:r w:rsidRPr="00E1378F">
        <w:rPr>
          <w:rFonts w:ascii="Calibri" w:hAnsi="Calibri" w:cs="Calibri"/>
          <w:b/>
          <w:bCs/>
          <w:color w:val="000000" w:themeColor="text1"/>
        </w:rPr>
        <w:t>Uzasadnienie</w:t>
      </w:r>
    </w:p>
    <w:p w14:paraId="4FB13DFA" w14:textId="5CD606E8" w:rsidR="002066A2" w:rsidRPr="00E1378F" w:rsidRDefault="00851850" w:rsidP="001C1E8B">
      <w:pPr>
        <w:spacing w:after="0" w:line="360" w:lineRule="auto"/>
        <w:jc w:val="both"/>
        <w:rPr>
          <w:rFonts w:ascii="Calibri" w:eastAsia="Times New Roman" w:hAnsi="Calibri" w:cs="Calibri"/>
          <w:color w:val="000000" w:themeColor="text1"/>
          <w:lang w:eastAsia="pl-PL"/>
        </w:rPr>
      </w:pPr>
      <w:r w:rsidRPr="00E1378F">
        <w:rPr>
          <w:rFonts w:ascii="Calibri" w:hAnsi="Calibri" w:cs="Calibri"/>
          <w:b/>
          <w:bCs/>
          <w:color w:val="000000" w:themeColor="text1"/>
        </w:rPr>
        <w:tab/>
      </w:r>
      <w:r w:rsidRPr="00E1378F">
        <w:rPr>
          <w:rFonts w:ascii="Calibri" w:hAnsi="Calibri" w:cs="Calibri"/>
          <w:color w:val="000000" w:themeColor="text1"/>
        </w:rPr>
        <w:t>W dniu</w:t>
      </w:r>
      <w:r w:rsidR="008950DC" w:rsidRPr="00E1378F">
        <w:rPr>
          <w:rFonts w:ascii="Calibri" w:hAnsi="Calibri" w:cs="Calibri"/>
          <w:color w:val="000000" w:themeColor="text1"/>
        </w:rPr>
        <w:t xml:space="preserve"> 03</w:t>
      </w:r>
      <w:r w:rsidRPr="00E1378F">
        <w:rPr>
          <w:rFonts w:ascii="Calibri" w:hAnsi="Calibri" w:cs="Calibri"/>
          <w:color w:val="000000" w:themeColor="text1"/>
        </w:rPr>
        <w:t xml:space="preserve"> </w:t>
      </w:r>
      <w:r w:rsidR="008950DC" w:rsidRPr="00E1378F">
        <w:rPr>
          <w:rFonts w:ascii="Calibri" w:hAnsi="Calibri" w:cs="Calibri"/>
          <w:color w:val="000000" w:themeColor="text1"/>
        </w:rPr>
        <w:t>listopada</w:t>
      </w:r>
      <w:r w:rsidRPr="00E1378F">
        <w:rPr>
          <w:rFonts w:ascii="Calibri" w:hAnsi="Calibri" w:cs="Calibri"/>
          <w:color w:val="000000" w:themeColor="text1"/>
        </w:rPr>
        <w:t xml:space="preserve"> 2025 r. </w:t>
      </w:r>
      <w:r w:rsidR="00286E3B" w:rsidRPr="00E1378F">
        <w:rPr>
          <w:rFonts w:ascii="Calibri" w:hAnsi="Calibri" w:cs="Calibri"/>
          <w:color w:val="000000" w:themeColor="text1"/>
        </w:rPr>
        <w:t xml:space="preserve">Inwestor – </w:t>
      </w:r>
      <w:r w:rsidR="008950DC" w:rsidRPr="00E1378F">
        <w:rPr>
          <w:rFonts w:ascii="Calibri" w:hAnsi="Calibri" w:cs="Calibri"/>
          <w:color w:val="000000" w:themeColor="text1"/>
        </w:rPr>
        <w:t xml:space="preserve">Pan Daniel </w:t>
      </w:r>
      <w:proofErr w:type="spellStart"/>
      <w:r w:rsidR="008950DC" w:rsidRPr="00E1378F">
        <w:rPr>
          <w:rFonts w:ascii="Calibri" w:hAnsi="Calibri" w:cs="Calibri"/>
          <w:color w:val="000000" w:themeColor="text1"/>
        </w:rPr>
        <w:t>Prusik</w:t>
      </w:r>
      <w:proofErr w:type="spellEnd"/>
      <w:r w:rsidR="00286E3B" w:rsidRPr="00E1378F">
        <w:rPr>
          <w:rFonts w:ascii="Calibri" w:hAnsi="Calibri" w:cs="Calibri"/>
          <w:color w:val="000000" w:themeColor="text1"/>
        </w:rPr>
        <w:t xml:space="preserve"> wystąpił do Wójta Gminy Jednorożec z wnioskiem o wydanie decyzji o środowiskowych uwarunkowaniach</w:t>
      </w:r>
      <w:r w:rsidR="008950DC" w:rsidRPr="00E1378F">
        <w:rPr>
          <w:rFonts w:ascii="Calibri" w:hAnsi="Calibri" w:cs="Calibri"/>
          <w:color w:val="000000" w:themeColor="text1"/>
        </w:rPr>
        <w:t xml:space="preserve"> z dnia</w:t>
      </w:r>
      <w:r w:rsidR="003F5614" w:rsidRPr="00E1378F">
        <w:rPr>
          <w:rFonts w:ascii="Calibri" w:hAnsi="Calibri" w:cs="Calibri"/>
          <w:color w:val="000000" w:themeColor="text1"/>
        </w:rPr>
        <w:br/>
      </w:r>
      <w:r w:rsidR="008950DC" w:rsidRPr="00E1378F">
        <w:rPr>
          <w:rFonts w:ascii="Calibri" w:hAnsi="Calibri" w:cs="Calibri"/>
          <w:color w:val="000000" w:themeColor="text1"/>
        </w:rPr>
        <w:t>30 października 2025 r.</w:t>
      </w:r>
      <w:r w:rsidR="00286E3B" w:rsidRPr="00E1378F">
        <w:rPr>
          <w:rFonts w:ascii="Calibri" w:hAnsi="Calibri" w:cs="Calibri"/>
          <w:color w:val="000000" w:themeColor="text1"/>
        </w:rPr>
        <w:t xml:space="preserve"> dla przedsięwzięcia polegającego na </w:t>
      </w:r>
      <w:r w:rsidR="008950DC" w:rsidRPr="00E1378F">
        <w:rPr>
          <w:rFonts w:ascii="Calibri" w:hAnsi="Calibri" w:cs="Calibri"/>
          <w:color w:val="000000" w:themeColor="text1"/>
        </w:rPr>
        <w:t>„Budowie budynku inwentarskiego o planowanej obsadzie do 80 DJP (łącznie w gospodarstwie do 100 DJP)</w:t>
      </w:r>
      <w:r w:rsidR="003F5614" w:rsidRPr="00E1378F">
        <w:rPr>
          <w:rFonts w:ascii="Calibri" w:hAnsi="Calibri" w:cs="Calibri"/>
          <w:color w:val="000000" w:themeColor="text1"/>
        </w:rPr>
        <w:br/>
      </w:r>
      <w:r w:rsidR="008950DC" w:rsidRPr="00E1378F">
        <w:rPr>
          <w:rFonts w:ascii="Calibri" w:hAnsi="Calibri" w:cs="Calibri"/>
          <w:color w:val="000000" w:themeColor="text1"/>
        </w:rPr>
        <w:t xml:space="preserve">w systemie chowu </w:t>
      </w:r>
      <w:proofErr w:type="spellStart"/>
      <w:r w:rsidR="008950DC" w:rsidRPr="00E1378F">
        <w:rPr>
          <w:rFonts w:ascii="Calibri" w:hAnsi="Calibri" w:cs="Calibri"/>
          <w:color w:val="000000" w:themeColor="text1"/>
        </w:rPr>
        <w:t>ściołowego</w:t>
      </w:r>
      <w:proofErr w:type="spellEnd"/>
      <w:r w:rsidR="008950DC" w:rsidRPr="00E1378F">
        <w:rPr>
          <w:rFonts w:ascii="Calibri" w:hAnsi="Calibri" w:cs="Calibri"/>
          <w:color w:val="000000" w:themeColor="text1"/>
        </w:rPr>
        <w:t xml:space="preserve"> i </w:t>
      </w:r>
      <w:proofErr w:type="spellStart"/>
      <w:r w:rsidR="008950DC" w:rsidRPr="00E1378F">
        <w:rPr>
          <w:rFonts w:ascii="Calibri" w:hAnsi="Calibri" w:cs="Calibri"/>
          <w:color w:val="000000" w:themeColor="text1"/>
        </w:rPr>
        <w:t>bezściołowego</w:t>
      </w:r>
      <w:proofErr w:type="spellEnd"/>
      <w:r w:rsidR="008950DC" w:rsidRPr="00E1378F">
        <w:rPr>
          <w:rFonts w:ascii="Calibri" w:hAnsi="Calibri" w:cs="Calibri"/>
          <w:color w:val="000000" w:themeColor="text1"/>
        </w:rPr>
        <w:t xml:space="preserve"> wraz ze zbiornikiem wewnętrznym </w:t>
      </w:r>
      <w:proofErr w:type="spellStart"/>
      <w:r w:rsidR="008950DC" w:rsidRPr="00E1378F">
        <w:rPr>
          <w:rFonts w:ascii="Calibri" w:hAnsi="Calibri" w:cs="Calibri"/>
          <w:color w:val="000000" w:themeColor="text1"/>
        </w:rPr>
        <w:t>podrusztowym</w:t>
      </w:r>
      <w:proofErr w:type="spellEnd"/>
      <w:r w:rsidR="008950DC" w:rsidRPr="00E1378F">
        <w:rPr>
          <w:rFonts w:ascii="Calibri" w:hAnsi="Calibri" w:cs="Calibri"/>
          <w:color w:val="000000" w:themeColor="text1"/>
        </w:rPr>
        <w:t xml:space="preserve"> na gnojowicę o poj. do 2000 m</w:t>
      </w:r>
      <w:r w:rsidR="008950DC" w:rsidRPr="00E1378F">
        <w:rPr>
          <w:rFonts w:ascii="Calibri" w:hAnsi="Calibri" w:cs="Calibri"/>
          <w:color w:val="000000" w:themeColor="text1"/>
          <w:lang w:val="en"/>
        </w:rPr>
        <w:t xml:space="preserve">³ </w:t>
      </w:r>
      <w:proofErr w:type="spellStart"/>
      <w:r w:rsidR="008950DC" w:rsidRPr="00E1378F">
        <w:rPr>
          <w:rFonts w:ascii="Calibri" w:hAnsi="Calibri" w:cs="Calibri"/>
          <w:color w:val="000000" w:themeColor="text1"/>
          <w:lang w:val="en"/>
        </w:rPr>
        <w:t>na</w:t>
      </w:r>
      <w:proofErr w:type="spellEnd"/>
      <w:r w:rsidR="008950DC" w:rsidRPr="00E1378F">
        <w:rPr>
          <w:rFonts w:ascii="Calibri" w:hAnsi="Calibri" w:cs="Calibri"/>
          <w:color w:val="000000" w:themeColor="text1"/>
          <w:lang w:val="en"/>
        </w:rPr>
        <w:t xml:space="preserve"> </w:t>
      </w:r>
      <w:proofErr w:type="spellStart"/>
      <w:r w:rsidR="008950DC" w:rsidRPr="00E1378F">
        <w:rPr>
          <w:rFonts w:ascii="Calibri" w:hAnsi="Calibri" w:cs="Calibri"/>
          <w:color w:val="000000" w:themeColor="text1"/>
          <w:lang w:val="en"/>
        </w:rPr>
        <w:t>działce</w:t>
      </w:r>
      <w:proofErr w:type="spellEnd"/>
      <w:r w:rsidR="008950DC" w:rsidRPr="00E1378F">
        <w:rPr>
          <w:rFonts w:ascii="Calibri" w:hAnsi="Calibri" w:cs="Calibri"/>
          <w:color w:val="000000" w:themeColor="text1"/>
          <w:lang w:val="en"/>
        </w:rPr>
        <w:t xml:space="preserve"> nr </w:t>
      </w:r>
      <w:proofErr w:type="spellStart"/>
      <w:r w:rsidR="008950DC" w:rsidRPr="00E1378F">
        <w:rPr>
          <w:rFonts w:ascii="Calibri" w:hAnsi="Calibri" w:cs="Calibri"/>
          <w:color w:val="000000" w:themeColor="text1"/>
          <w:lang w:val="en"/>
        </w:rPr>
        <w:t>geod</w:t>
      </w:r>
      <w:proofErr w:type="spellEnd"/>
      <w:r w:rsidR="008950DC" w:rsidRPr="00E1378F">
        <w:rPr>
          <w:rFonts w:ascii="Calibri" w:hAnsi="Calibri" w:cs="Calibri"/>
          <w:color w:val="000000" w:themeColor="text1"/>
          <w:lang w:val="en"/>
        </w:rPr>
        <w:t xml:space="preserve">. 25/2 </w:t>
      </w:r>
      <w:proofErr w:type="spellStart"/>
      <w:r w:rsidR="008950DC" w:rsidRPr="00E1378F">
        <w:rPr>
          <w:rFonts w:ascii="Calibri" w:hAnsi="Calibri" w:cs="Calibri"/>
          <w:color w:val="000000" w:themeColor="text1"/>
          <w:lang w:val="en"/>
        </w:rPr>
        <w:t>położonej</w:t>
      </w:r>
      <w:proofErr w:type="spellEnd"/>
      <w:r w:rsidR="008950DC" w:rsidRPr="00E1378F">
        <w:rPr>
          <w:rFonts w:ascii="Calibri" w:hAnsi="Calibri" w:cs="Calibri"/>
          <w:color w:val="000000" w:themeColor="text1"/>
          <w:lang w:val="en"/>
        </w:rPr>
        <w:t xml:space="preserve"> we </w:t>
      </w:r>
      <w:proofErr w:type="spellStart"/>
      <w:r w:rsidR="008950DC" w:rsidRPr="00E1378F">
        <w:rPr>
          <w:rFonts w:ascii="Calibri" w:hAnsi="Calibri" w:cs="Calibri"/>
          <w:color w:val="000000" w:themeColor="text1"/>
          <w:lang w:val="en"/>
        </w:rPr>
        <w:t>wsi</w:t>
      </w:r>
      <w:proofErr w:type="spellEnd"/>
      <w:r w:rsidR="008950DC" w:rsidRPr="00E1378F">
        <w:rPr>
          <w:rFonts w:ascii="Calibri" w:hAnsi="Calibri" w:cs="Calibri"/>
          <w:color w:val="000000" w:themeColor="text1"/>
          <w:lang w:val="en"/>
        </w:rPr>
        <w:t xml:space="preserve"> </w:t>
      </w:r>
      <w:proofErr w:type="spellStart"/>
      <w:r w:rsidR="008950DC" w:rsidRPr="00E1378F">
        <w:rPr>
          <w:rFonts w:ascii="Calibri" w:hAnsi="Calibri" w:cs="Calibri"/>
          <w:color w:val="000000" w:themeColor="text1"/>
          <w:lang w:val="en"/>
        </w:rPr>
        <w:t>Żelazna</w:t>
      </w:r>
      <w:proofErr w:type="spellEnd"/>
      <w:r w:rsidR="008950DC" w:rsidRPr="00E1378F">
        <w:rPr>
          <w:rFonts w:ascii="Calibri" w:hAnsi="Calibri" w:cs="Calibri"/>
          <w:color w:val="000000" w:themeColor="text1"/>
          <w:lang w:val="en"/>
        </w:rPr>
        <w:t xml:space="preserve"> Prywatna, </w:t>
      </w:r>
      <w:proofErr w:type="spellStart"/>
      <w:r w:rsidR="008950DC" w:rsidRPr="00E1378F">
        <w:rPr>
          <w:rFonts w:ascii="Calibri" w:hAnsi="Calibri" w:cs="Calibri"/>
          <w:color w:val="000000" w:themeColor="text1"/>
          <w:lang w:val="en"/>
        </w:rPr>
        <w:t>gmina</w:t>
      </w:r>
      <w:proofErr w:type="spellEnd"/>
      <w:r w:rsidR="008950DC" w:rsidRPr="00E1378F">
        <w:rPr>
          <w:rFonts w:ascii="Calibri" w:hAnsi="Calibri" w:cs="Calibri"/>
          <w:color w:val="000000" w:themeColor="text1"/>
          <w:lang w:val="en"/>
        </w:rPr>
        <w:t xml:space="preserve"> </w:t>
      </w:r>
      <w:proofErr w:type="spellStart"/>
      <w:r w:rsidR="008950DC" w:rsidRPr="00E1378F">
        <w:rPr>
          <w:rFonts w:ascii="Calibri" w:hAnsi="Calibri" w:cs="Calibri"/>
          <w:color w:val="000000" w:themeColor="text1"/>
          <w:lang w:val="en"/>
        </w:rPr>
        <w:t>Jednorożec</w:t>
      </w:r>
      <w:proofErr w:type="spellEnd"/>
      <w:r w:rsidR="008950DC" w:rsidRPr="00E1378F">
        <w:rPr>
          <w:rFonts w:ascii="Calibri" w:hAnsi="Calibri" w:cs="Calibri"/>
          <w:color w:val="000000" w:themeColor="text1"/>
          <w:lang w:val="en"/>
        </w:rPr>
        <w:t>”.</w:t>
      </w:r>
    </w:p>
    <w:p w14:paraId="7C8DBAFE" w14:textId="305AAE7C" w:rsidR="0054127F" w:rsidRPr="00E1378F" w:rsidRDefault="00E30AD4" w:rsidP="0054127F">
      <w:pPr>
        <w:spacing w:after="0" w:line="360" w:lineRule="auto"/>
        <w:ind w:firstLine="708"/>
        <w:jc w:val="both"/>
        <w:rPr>
          <w:rFonts w:ascii="Calibri" w:eastAsia="Times New Roman" w:hAnsi="Calibri" w:cs="Calibri"/>
          <w:color w:val="000000" w:themeColor="text1"/>
          <w:lang w:eastAsia="pl-PL"/>
        </w:rPr>
      </w:pPr>
      <w:r w:rsidRPr="00E1378F">
        <w:rPr>
          <w:rFonts w:ascii="Calibri" w:eastAsia="Times New Roman" w:hAnsi="Calibri" w:cs="Calibri"/>
          <w:color w:val="000000" w:themeColor="text1"/>
          <w:lang w:eastAsia="pl-PL"/>
        </w:rPr>
        <w:t>Do wniosku dołączono kartę informacyjną przedsięwzięcia (KIP), kopię mapy ewidencyjnej w skali 1:2000</w:t>
      </w:r>
      <w:r w:rsidR="0054127F" w:rsidRPr="00E1378F">
        <w:rPr>
          <w:rFonts w:ascii="Calibri" w:eastAsia="Times New Roman" w:hAnsi="Calibri" w:cs="Calibri"/>
          <w:color w:val="000000" w:themeColor="text1"/>
          <w:lang w:eastAsia="pl-PL"/>
        </w:rPr>
        <w:t xml:space="preserve"> z zaznaczonym obszarem oddziaływania</w:t>
      </w:r>
      <w:r w:rsidR="001C1E8B" w:rsidRPr="00E1378F">
        <w:rPr>
          <w:rFonts w:ascii="Calibri" w:eastAsia="Times New Roman" w:hAnsi="Calibri" w:cs="Calibri"/>
          <w:color w:val="000000" w:themeColor="text1"/>
          <w:lang w:eastAsia="pl-PL"/>
        </w:rPr>
        <w:t xml:space="preserve">, </w:t>
      </w:r>
      <w:r w:rsidR="0054127F" w:rsidRPr="00E1378F">
        <w:rPr>
          <w:rFonts w:ascii="Calibri" w:eastAsia="Times New Roman" w:hAnsi="Calibri" w:cs="Calibri"/>
          <w:color w:val="000000" w:themeColor="text1"/>
          <w:lang w:eastAsia="pl-PL"/>
        </w:rPr>
        <w:t>potwierdzenie posiadanych użytków rolnych, list</w:t>
      </w:r>
      <w:r w:rsidR="0082046D">
        <w:rPr>
          <w:rFonts w:ascii="Calibri" w:eastAsia="Times New Roman" w:hAnsi="Calibri" w:cs="Calibri"/>
          <w:color w:val="000000" w:themeColor="text1"/>
          <w:lang w:eastAsia="pl-PL"/>
        </w:rPr>
        <w:t xml:space="preserve">ę </w:t>
      </w:r>
      <w:r w:rsidR="0054127F" w:rsidRPr="00E1378F">
        <w:rPr>
          <w:rFonts w:ascii="Calibri" w:eastAsia="Times New Roman" w:hAnsi="Calibri" w:cs="Calibri"/>
          <w:color w:val="000000" w:themeColor="text1"/>
          <w:lang w:eastAsia="pl-PL"/>
        </w:rPr>
        <w:t>zwierząt</w:t>
      </w:r>
      <w:r w:rsidR="0082046D">
        <w:rPr>
          <w:rFonts w:ascii="Calibri" w:eastAsia="Times New Roman" w:hAnsi="Calibri" w:cs="Calibri"/>
          <w:color w:val="000000" w:themeColor="text1"/>
          <w:lang w:eastAsia="pl-PL"/>
        </w:rPr>
        <w:t xml:space="preserve"> w gospodarstwie</w:t>
      </w:r>
      <w:r w:rsidR="0054127F" w:rsidRPr="00E1378F">
        <w:rPr>
          <w:rFonts w:ascii="Calibri" w:eastAsia="Times New Roman" w:hAnsi="Calibri" w:cs="Calibri"/>
          <w:color w:val="000000" w:themeColor="text1"/>
          <w:lang w:eastAsia="pl-PL"/>
        </w:rPr>
        <w:t>, wstępn</w:t>
      </w:r>
      <w:r w:rsidR="003F5614" w:rsidRPr="00E1378F">
        <w:rPr>
          <w:rFonts w:ascii="Calibri" w:eastAsia="Times New Roman" w:hAnsi="Calibri" w:cs="Calibri"/>
          <w:color w:val="000000" w:themeColor="text1"/>
          <w:lang w:eastAsia="pl-PL"/>
        </w:rPr>
        <w:t>ą</w:t>
      </w:r>
      <w:r w:rsidR="0054127F" w:rsidRPr="00E1378F">
        <w:rPr>
          <w:rFonts w:ascii="Calibri" w:eastAsia="Times New Roman" w:hAnsi="Calibri" w:cs="Calibri"/>
          <w:color w:val="000000" w:themeColor="text1"/>
          <w:lang w:eastAsia="pl-PL"/>
        </w:rPr>
        <w:t xml:space="preserve"> koncepcj</w:t>
      </w:r>
      <w:r w:rsidR="003F5614" w:rsidRPr="00E1378F">
        <w:rPr>
          <w:rFonts w:ascii="Calibri" w:eastAsia="Times New Roman" w:hAnsi="Calibri" w:cs="Calibri"/>
          <w:color w:val="000000" w:themeColor="text1"/>
          <w:lang w:eastAsia="pl-PL"/>
        </w:rPr>
        <w:t>ę p</w:t>
      </w:r>
      <w:r w:rsidR="0054127F" w:rsidRPr="00E1378F">
        <w:rPr>
          <w:rFonts w:ascii="Calibri" w:eastAsia="Times New Roman" w:hAnsi="Calibri" w:cs="Calibri"/>
          <w:color w:val="000000" w:themeColor="text1"/>
          <w:lang w:eastAsia="pl-PL"/>
        </w:rPr>
        <w:t>rojektowanego obiektu.</w:t>
      </w:r>
    </w:p>
    <w:p w14:paraId="3F36ABEC" w14:textId="6525F75C" w:rsidR="00851850" w:rsidRPr="00E1378F" w:rsidRDefault="00022277" w:rsidP="00022277">
      <w:pPr>
        <w:spacing w:after="0" w:line="360" w:lineRule="auto"/>
        <w:ind w:firstLine="708"/>
        <w:jc w:val="both"/>
        <w:rPr>
          <w:rFonts w:ascii="Calibri" w:eastAsia="Times New Roman" w:hAnsi="Calibri" w:cs="Calibri"/>
          <w:color w:val="000000" w:themeColor="text1"/>
          <w:lang w:eastAsia="pl-PL"/>
        </w:rPr>
      </w:pPr>
      <w:r w:rsidRPr="00E1378F">
        <w:rPr>
          <w:rFonts w:ascii="Calibri" w:eastAsia="Times New Roman" w:hAnsi="Calibri" w:cs="Calibri"/>
          <w:color w:val="000000" w:themeColor="text1"/>
          <w:lang w:eastAsia="pl-PL"/>
        </w:rPr>
        <w:t xml:space="preserve">Organ administracji </w:t>
      </w:r>
      <w:r w:rsidR="001F31A6" w:rsidRPr="00E1378F">
        <w:rPr>
          <w:rFonts w:ascii="Calibri" w:eastAsia="Times New Roman" w:hAnsi="Calibri" w:cs="Calibri"/>
          <w:color w:val="000000" w:themeColor="text1"/>
          <w:lang w:eastAsia="pl-PL"/>
        </w:rPr>
        <w:t xml:space="preserve">publicznej </w:t>
      </w:r>
      <w:r w:rsidRPr="00E1378F">
        <w:rPr>
          <w:rFonts w:ascii="Calibri" w:eastAsia="Times New Roman" w:hAnsi="Calibri" w:cs="Calibri"/>
          <w:color w:val="000000" w:themeColor="text1"/>
          <w:lang w:eastAsia="pl-PL"/>
        </w:rPr>
        <w:t>w dniu 04 listopada 2025 r. wezwał inwestora do uzupełnienia braku formalnego dotyczącego uiszczenia opł</w:t>
      </w:r>
      <w:r w:rsidR="001F31A6" w:rsidRPr="00E1378F">
        <w:rPr>
          <w:rFonts w:ascii="Calibri" w:eastAsia="Times New Roman" w:hAnsi="Calibri" w:cs="Calibri"/>
          <w:color w:val="000000" w:themeColor="text1"/>
          <w:lang w:eastAsia="pl-PL"/>
        </w:rPr>
        <w:t>a</w:t>
      </w:r>
      <w:r w:rsidRPr="00E1378F">
        <w:rPr>
          <w:rFonts w:ascii="Calibri" w:eastAsia="Times New Roman" w:hAnsi="Calibri" w:cs="Calibri"/>
          <w:color w:val="000000" w:themeColor="text1"/>
          <w:lang w:eastAsia="pl-PL"/>
        </w:rPr>
        <w:t>ty skarbowej za wydanie decyzji</w:t>
      </w:r>
      <w:r w:rsidR="001F31A6" w:rsidRPr="00E1378F">
        <w:rPr>
          <w:rFonts w:ascii="Calibri" w:eastAsia="Times New Roman" w:hAnsi="Calibri" w:cs="Calibri"/>
          <w:color w:val="000000" w:themeColor="text1"/>
          <w:lang w:eastAsia="pl-PL"/>
        </w:rPr>
        <w:br/>
      </w:r>
      <w:r w:rsidRPr="00E1378F">
        <w:rPr>
          <w:rFonts w:ascii="Calibri" w:eastAsia="Times New Roman" w:hAnsi="Calibri" w:cs="Calibri"/>
          <w:color w:val="000000" w:themeColor="text1"/>
          <w:lang w:eastAsia="pl-PL"/>
        </w:rPr>
        <w:t>o środowiskowych uwarunkowaniach dla ww. przedsięwzięcia w terminie do 7 dni od otrzymania pisma. Inwestor tego samego dnia dokonał opłaty</w:t>
      </w:r>
      <w:r w:rsidR="001F31A6" w:rsidRPr="00E1378F">
        <w:rPr>
          <w:rFonts w:ascii="Calibri" w:eastAsia="Times New Roman" w:hAnsi="Calibri" w:cs="Calibri"/>
          <w:color w:val="000000" w:themeColor="text1"/>
          <w:lang w:eastAsia="pl-PL"/>
        </w:rPr>
        <w:t xml:space="preserve"> skarbowej</w:t>
      </w:r>
      <w:r w:rsidRPr="00E1378F">
        <w:rPr>
          <w:rFonts w:ascii="Calibri" w:eastAsia="Times New Roman" w:hAnsi="Calibri" w:cs="Calibri"/>
          <w:color w:val="000000" w:themeColor="text1"/>
          <w:lang w:eastAsia="pl-PL"/>
        </w:rPr>
        <w:t xml:space="preserve"> oraz dostarczył potwierdzenie </w:t>
      </w:r>
      <w:r w:rsidR="001F31A6" w:rsidRPr="00E1378F">
        <w:rPr>
          <w:rFonts w:ascii="Calibri" w:eastAsia="Times New Roman" w:hAnsi="Calibri" w:cs="Calibri"/>
          <w:color w:val="000000" w:themeColor="text1"/>
          <w:lang w:eastAsia="pl-PL"/>
        </w:rPr>
        <w:t>zapłaty.</w:t>
      </w:r>
    </w:p>
    <w:p w14:paraId="714C87C2" w14:textId="1D0899B3" w:rsidR="001C1E8B" w:rsidRPr="00E1378F" w:rsidRDefault="00E30AD4" w:rsidP="0036006A">
      <w:pPr>
        <w:spacing w:after="0" w:line="360" w:lineRule="auto"/>
        <w:jc w:val="both"/>
        <w:rPr>
          <w:rFonts w:ascii="Calibri" w:hAnsi="Calibri" w:cs="Calibri"/>
          <w:color w:val="000000" w:themeColor="text1"/>
        </w:rPr>
      </w:pPr>
      <w:r w:rsidRPr="00E1378F">
        <w:rPr>
          <w:rFonts w:ascii="Calibri" w:eastAsia="Times New Roman" w:hAnsi="Calibri" w:cs="Calibri"/>
          <w:color w:val="000000" w:themeColor="text1"/>
          <w:lang w:eastAsia="pl-PL"/>
        </w:rPr>
        <w:tab/>
        <w:t xml:space="preserve">Po zapoznaniu się z </w:t>
      </w:r>
      <w:r w:rsidR="001C1E8B" w:rsidRPr="00E1378F">
        <w:rPr>
          <w:rFonts w:ascii="Calibri" w:eastAsia="Times New Roman" w:hAnsi="Calibri" w:cs="Calibri"/>
          <w:color w:val="000000" w:themeColor="text1"/>
          <w:lang w:eastAsia="pl-PL"/>
        </w:rPr>
        <w:t>KIP</w:t>
      </w:r>
      <w:r w:rsidRPr="00E1378F">
        <w:rPr>
          <w:rFonts w:ascii="Calibri" w:eastAsia="Times New Roman" w:hAnsi="Calibri" w:cs="Calibri"/>
          <w:color w:val="000000" w:themeColor="text1"/>
          <w:lang w:eastAsia="pl-PL"/>
        </w:rPr>
        <w:t xml:space="preserve">, stwierdzono, że ww. inwestycja </w:t>
      </w:r>
      <w:r w:rsidR="001C1E8B" w:rsidRPr="00E1378F">
        <w:rPr>
          <w:rFonts w:ascii="Calibri" w:eastAsia="Times New Roman" w:hAnsi="Calibri" w:cs="Calibri"/>
          <w:color w:val="000000" w:themeColor="text1"/>
          <w:lang w:eastAsia="pl-PL"/>
        </w:rPr>
        <w:t xml:space="preserve">stosownie do </w:t>
      </w:r>
      <w:r w:rsidR="001C1E8B" w:rsidRPr="00E1378F">
        <w:rPr>
          <w:rFonts w:ascii="Calibri" w:hAnsi="Calibri" w:cs="Calibri"/>
          <w:color w:val="000000" w:themeColor="text1"/>
        </w:rPr>
        <w:t xml:space="preserve">§ 3 ust. 1 pkt </w:t>
      </w:r>
      <w:r w:rsidR="00022277" w:rsidRPr="00E1378F">
        <w:rPr>
          <w:rFonts w:ascii="Calibri" w:hAnsi="Calibri" w:cs="Calibri"/>
          <w:color w:val="000000" w:themeColor="text1"/>
        </w:rPr>
        <w:t>104</w:t>
      </w:r>
      <w:r w:rsidR="001C1E8B" w:rsidRPr="00E1378F">
        <w:rPr>
          <w:rFonts w:ascii="Calibri" w:hAnsi="Calibri" w:cs="Calibri"/>
          <w:color w:val="000000" w:themeColor="text1"/>
        </w:rPr>
        <w:t xml:space="preserve"> lit. a, </w:t>
      </w:r>
      <w:proofErr w:type="spellStart"/>
      <w:r w:rsidR="00022277" w:rsidRPr="00E1378F">
        <w:rPr>
          <w:rFonts w:ascii="Calibri" w:hAnsi="Calibri" w:cs="Calibri"/>
          <w:color w:val="000000" w:themeColor="text1"/>
        </w:rPr>
        <w:t>tiret</w:t>
      </w:r>
      <w:proofErr w:type="spellEnd"/>
      <w:r w:rsidR="00022277" w:rsidRPr="00E1378F">
        <w:rPr>
          <w:rFonts w:ascii="Calibri" w:hAnsi="Calibri" w:cs="Calibri"/>
          <w:color w:val="000000" w:themeColor="text1"/>
        </w:rPr>
        <w:t xml:space="preserve"> 1</w:t>
      </w:r>
      <w:r w:rsidR="001C1E8B" w:rsidRPr="00E1378F">
        <w:rPr>
          <w:rFonts w:ascii="Calibri" w:hAnsi="Calibri" w:cs="Calibri"/>
          <w:color w:val="000000" w:themeColor="text1"/>
        </w:rPr>
        <w:t xml:space="preserve"> </w:t>
      </w:r>
      <w:r w:rsidR="00BA55C2" w:rsidRPr="00E1378F">
        <w:rPr>
          <w:rFonts w:ascii="Calibri" w:hAnsi="Calibri" w:cs="Calibri"/>
          <w:color w:val="000000" w:themeColor="text1"/>
        </w:rPr>
        <w:t>Rozporządzenia Rady Ministrów z dnia 10 września 2019 r. w sprawie przedsięwzięć mogących znacząco oddziaływać na środowisko kwalifikuje się do przedsięwzięć mogących znacząco oddziaływać na środowisko, dla których obowiązek przeprowadzenia oceny oddziaływania na środowisko ustalany jest fakultatywnie.</w:t>
      </w:r>
    </w:p>
    <w:p w14:paraId="6010EE4A" w14:textId="3BDE0FED" w:rsidR="00E87DF2" w:rsidRPr="00E1378F" w:rsidRDefault="00E87DF2" w:rsidP="005C7D48">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Organ prowadzący postępowanie</w:t>
      </w:r>
      <w:r w:rsidR="0082046D">
        <w:rPr>
          <w:rFonts w:ascii="Calibri" w:hAnsi="Calibri" w:cs="Calibri"/>
          <w:color w:val="000000" w:themeColor="text1"/>
        </w:rPr>
        <w:t xml:space="preserve"> administracyjne</w:t>
      </w:r>
      <w:r w:rsidRPr="00E1378F">
        <w:rPr>
          <w:rFonts w:ascii="Calibri" w:hAnsi="Calibri" w:cs="Calibri"/>
          <w:color w:val="000000" w:themeColor="text1"/>
        </w:rPr>
        <w:t xml:space="preserve"> przeprowadził postępowanie dowodowe w zakresie ustalenia kręgu stron postępowania w niniejszej sprawie. W związku</w:t>
      </w:r>
      <w:r w:rsidR="001C22DF">
        <w:rPr>
          <w:rFonts w:ascii="Calibri" w:hAnsi="Calibri" w:cs="Calibri"/>
          <w:color w:val="000000" w:themeColor="text1"/>
        </w:rPr>
        <w:br/>
      </w:r>
      <w:r w:rsidRPr="00E1378F">
        <w:rPr>
          <w:rFonts w:ascii="Calibri" w:hAnsi="Calibri" w:cs="Calibri"/>
          <w:color w:val="000000" w:themeColor="text1"/>
        </w:rPr>
        <w:lastRenderedPageBreak/>
        <w:t xml:space="preserve">z tym, w dniu </w:t>
      </w:r>
      <w:r w:rsidR="00022277" w:rsidRPr="00E1378F">
        <w:rPr>
          <w:rFonts w:ascii="Calibri" w:hAnsi="Calibri" w:cs="Calibri"/>
          <w:color w:val="000000" w:themeColor="text1"/>
        </w:rPr>
        <w:t xml:space="preserve">13 listopada </w:t>
      </w:r>
      <w:r w:rsidRPr="00E1378F">
        <w:rPr>
          <w:rFonts w:ascii="Calibri" w:hAnsi="Calibri" w:cs="Calibri"/>
          <w:color w:val="000000" w:themeColor="text1"/>
        </w:rPr>
        <w:t xml:space="preserve">2025 r., Wójt Gminy Jednorożec wydał </w:t>
      </w:r>
      <w:r w:rsidR="005C7D48" w:rsidRPr="00E1378F">
        <w:rPr>
          <w:rFonts w:ascii="Calibri" w:hAnsi="Calibri" w:cs="Calibri"/>
          <w:color w:val="000000" w:themeColor="text1"/>
        </w:rPr>
        <w:t xml:space="preserve">zawiadomienie oraz </w:t>
      </w:r>
      <w:r w:rsidRPr="00E1378F">
        <w:rPr>
          <w:rFonts w:ascii="Calibri" w:hAnsi="Calibri" w:cs="Calibri"/>
          <w:color w:val="000000" w:themeColor="text1"/>
        </w:rPr>
        <w:t>obwieszczenie, znak sprawy: ZIR.6220.</w:t>
      </w:r>
      <w:r w:rsidR="00DD6FF1" w:rsidRPr="00E1378F">
        <w:rPr>
          <w:rFonts w:ascii="Calibri" w:hAnsi="Calibri" w:cs="Calibri"/>
          <w:color w:val="000000" w:themeColor="text1"/>
        </w:rPr>
        <w:t>3</w:t>
      </w:r>
      <w:r w:rsidRPr="00E1378F">
        <w:rPr>
          <w:rFonts w:ascii="Calibri" w:hAnsi="Calibri" w:cs="Calibri"/>
          <w:color w:val="000000" w:themeColor="text1"/>
        </w:rPr>
        <w:t>.2025, w którym zawiadomił strony o wszczęciu postępowania oraz poinformował</w:t>
      </w:r>
      <w:r w:rsidR="0082046D">
        <w:rPr>
          <w:rFonts w:ascii="Calibri" w:hAnsi="Calibri" w:cs="Calibri"/>
          <w:color w:val="000000" w:themeColor="text1"/>
        </w:rPr>
        <w:t xml:space="preserve"> </w:t>
      </w:r>
      <w:r w:rsidRPr="00E1378F">
        <w:rPr>
          <w:rFonts w:ascii="Calibri" w:hAnsi="Calibri" w:cs="Calibri"/>
          <w:color w:val="000000" w:themeColor="text1"/>
        </w:rPr>
        <w:t>o uprawnieniach wynikających z art. 10 Kpa – do czynnego udziału w każdym stadium postępowania oraz</w:t>
      </w:r>
      <w:r w:rsidR="00F609A6" w:rsidRPr="00E1378F">
        <w:rPr>
          <w:rFonts w:ascii="Calibri" w:hAnsi="Calibri" w:cs="Calibri"/>
          <w:color w:val="000000" w:themeColor="text1"/>
        </w:rPr>
        <w:t xml:space="preserve"> </w:t>
      </w:r>
      <w:r w:rsidRPr="00E1378F">
        <w:rPr>
          <w:rFonts w:ascii="Calibri" w:hAnsi="Calibri" w:cs="Calibri"/>
          <w:color w:val="000000" w:themeColor="text1"/>
        </w:rPr>
        <w:t>o możliwości składania uwag i wniosków</w:t>
      </w:r>
      <w:r w:rsidR="001C22DF">
        <w:rPr>
          <w:rFonts w:ascii="Calibri" w:hAnsi="Calibri" w:cs="Calibri"/>
          <w:color w:val="000000" w:themeColor="text1"/>
        </w:rPr>
        <w:br/>
      </w:r>
      <w:r w:rsidRPr="00E1378F">
        <w:rPr>
          <w:rFonts w:ascii="Calibri" w:hAnsi="Calibri" w:cs="Calibri"/>
          <w:color w:val="000000" w:themeColor="text1"/>
        </w:rPr>
        <w:t>w Urzędzie Gminy w Jednorożcu.</w:t>
      </w:r>
    </w:p>
    <w:p w14:paraId="0492817A" w14:textId="73CC6AF4" w:rsidR="00E87DF2" w:rsidRPr="00E1378F" w:rsidRDefault="00E87DF2" w:rsidP="001C6BCD">
      <w:pPr>
        <w:spacing w:after="0" w:line="360" w:lineRule="auto"/>
        <w:jc w:val="both"/>
        <w:rPr>
          <w:rFonts w:ascii="Calibri" w:hAnsi="Calibri" w:cs="Calibri"/>
          <w:color w:val="000000" w:themeColor="text1"/>
        </w:rPr>
      </w:pPr>
      <w:r w:rsidRPr="00E1378F">
        <w:rPr>
          <w:rFonts w:ascii="Calibri" w:hAnsi="Calibri" w:cs="Calibri"/>
          <w:color w:val="000000" w:themeColor="text1"/>
        </w:rPr>
        <w:tab/>
        <w:t xml:space="preserve">Ponadto, stosując się do zapisów art. 64 ustawy </w:t>
      </w:r>
      <w:proofErr w:type="spellStart"/>
      <w:r w:rsidRPr="00E1378F">
        <w:rPr>
          <w:rFonts w:ascii="Calibri" w:hAnsi="Calibri" w:cs="Calibri"/>
          <w:color w:val="000000" w:themeColor="text1"/>
        </w:rPr>
        <w:t>ooś</w:t>
      </w:r>
      <w:proofErr w:type="spellEnd"/>
      <w:r w:rsidRPr="00E1378F">
        <w:rPr>
          <w:rFonts w:ascii="Calibri" w:hAnsi="Calibri" w:cs="Calibri"/>
          <w:color w:val="000000" w:themeColor="text1"/>
        </w:rPr>
        <w:t xml:space="preserve">, w dniu </w:t>
      </w:r>
      <w:r w:rsidR="00DD6FF1" w:rsidRPr="00E1378F">
        <w:rPr>
          <w:rFonts w:ascii="Calibri" w:hAnsi="Calibri" w:cs="Calibri"/>
          <w:color w:val="000000" w:themeColor="text1"/>
        </w:rPr>
        <w:t>13 listopada</w:t>
      </w:r>
      <w:r w:rsidR="00F609A6" w:rsidRPr="00E1378F">
        <w:rPr>
          <w:rFonts w:ascii="Calibri" w:hAnsi="Calibri" w:cs="Calibri"/>
          <w:color w:val="000000" w:themeColor="text1"/>
        </w:rPr>
        <w:t xml:space="preserve"> </w:t>
      </w:r>
      <w:r w:rsidRPr="00E1378F">
        <w:rPr>
          <w:rFonts w:ascii="Calibri" w:hAnsi="Calibri" w:cs="Calibri"/>
          <w:color w:val="000000" w:themeColor="text1"/>
        </w:rPr>
        <w:t xml:space="preserve">2025 r., Wójt Gminy Jednorożec zwrócił się do Regionalnego Dyrektora Ochrony Środowiska w Warszawie, Państwowego Powiatowego Inspektora Sanitarnego w Przasnyszu oraz Państwowego Gospodarstwa Wodnego, Dyrektora Zarządu Zlewni w </w:t>
      </w:r>
      <w:r w:rsidR="00DD6FF1" w:rsidRPr="00E1378F">
        <w:rPr>
          <w:rFonts w:ascii="Calibri" w:hAnsi="Calibri" w:cs="Calibri"/>
          <w:color w:val="000000" w:themeColor="text1"/>
        </w:rPr>
        <w:t>Ostrołęce</w:t>
      </w:r>
      <w:r w:rsidRPr="00E1378F">
        <w:rPr>
          <w:rFonts w:ascii="Calibri" w:hAnsi="Calibri" w:cs="Calibri"/>
          <w:color w:val="000000" w:themeColor="text1"/>
        </w:rPr>
        <w:t xml:space="preserve"> z wnioskiem o wydanie opinii, co do obowiązku przeprowadzenia oceny oddziaływania na środowisko i w przypadku takiej potrzeby, co do zakresu raportu oddziaływania planowanego przedsięwzięcia na środowisko.</w:t>
      </w:r>
    </w:p>
    <w:p w14:paraId="42120C3C" w14:textId="75C38275" w:rsidR="00FB1140" w:rsidRPr="00E1378F" w:rsidRDefault="00FB1140" w:rsidP="00FB1140">
      <w:pPr>
        <w:spacing w:after="0" w:line="360" w:lineRule="auto"/>
        <w:jc w:val="both"/>
        <w:rPr>
          <w:rFonts w:ascii="Calibri" w:hAnsi="Calibri" w:cs="Calibri"/>
          <w:color w:val="000000" w:themeColor="text1"/>
        </w:rPr>
      </w:pPr>
      <w:r w:rsidRPr="00E1378F">
        <w:rPr>
          <w:rFonts w:ascii="Calibri" w:hAnsi="Calibri" w:cs="Calibri"/>
          <w:color w:val="000000" w:themeColor="text1"/>
        </w:rPr>
        <w:tab/>
        <w:t>W dniu 20 listopada 2025 r. do tut. Urzędu wpłynęła opinia Państwowego Gospodarstwa Wodnego Wody Polskie, Dyrektora Zarządu Zlewni w Ostrołęce z dnia</w:t>
      </w:r>
      <w:r w:rsidR="00FD6605" w:rsidRPr="00E1378F">
        <w:rPr>
          <w:rFonts w:ascii="Calibri" w:hAnsi="Calibri" w:cs="Calibri"/>
          <w:color w:val="000000" w:themeColor="text1"/>
        </w:rPr>
        <w:br/>
      </w:r>
      <w:r w:rsidRPr="00E1378F">
        <w:rPr>
          <w:rFonts w:ascii="Calibri" w:hAnsi="Calibri" w:cs="Calibri"/>
          <w:color w:val="000000" w:themeColor="text1"/>
        </w:rPr>
        <w:t xml:space="preserve">20 listopada 2025 r., znak sprawy: BS.ZZŚ.4901.513.2025.JT, w której nie stwierdził potrzeby przeprowadzenia oceny oddziaływania na środowiska dla przedsięwzięcia polegającego na „Budowie budynku inwentarskiego o planowanej obsadzie do 80 DJP (łącznie w gospodarstwie do 100 DJP) w systemie chowu </w:t>
      </w:r>
      <w:proofErr w:type="spellStart"/>
      <w:r w:rsidRPr="00E1378F">
        <w:rPr>
          <w:rFonts w:ascii="Calibri" w:hAnsi="Calibri" w:cs="Calibri"/>
          <w:color w:val="000000" w:themeColor="text1"/>
        </w:rPr>
        <w:t>ściółowego</w:t>
      </w:r>
      <w:proofErr w:type="spellEnd"/>
      <w:r w:rsidRPr="00E1378F">
        <w:rPr>
          <w:rFonts w:ascii="Calibri" w:hAnsi="Calibri" w:cs="Calibri"/>
          <w:color w:val="000000" w:themeColor="text1"/>
        </w:rPr>
        <w:t xml:space="preserve"> i </w:t>
      </w:r>
      <w:proofErr w:type="spellStart"/>
      <w:r w:rsidRPr="00E1378F">
        <w:rPr>
          <w:rFonts w:ascii="Calibri" w:hAnsi="Calibri" w:cs="Calibri"/>
          <w:color w:val="000000" w:themeColor="text1"/>
        </w:rPr>
        <w:t>bezściołowego</w:t>
      </w:r>
      <w:proofErr w:type="spellEnd"/>
      <w:r w:rsidRPr="00E1378F">
        <w:rPr>
          <w:rFonts w:ascii="Calibri" w:hAnsi="Calibri" w:cs="Calibri"/>
          <w:color w:val="000000" w:themeColor="text1"/>
        </w:rPr>
        <w:t xml:space="preserve"> wraz ze zbiornikiem wewnętrznym </w:t>
      </w:r>
      <w:proofErr w:type="spellStart"/>
      <w:r w:rsidRPr="00E1378F">
        <w:rPr>
          <w:rFonts w:ascii="Calibri" w:hAnsi="Calibri" w:cs="Calibri"/>
          <w:color w:val="000000" w:themeColor="text1"/>
        </w:rPr>
        <w:t>podrusztowym</w:t>
      </w:r>
      <w:proofErr w:type="spellEnd"/>
      <w:r w:rsidRPr="00E1378F">
        <w:rPr>
          <w:rFonts w:ascii="Calibri" w:hAnsi="Calibri" w:cs="Calibri"/>
          <w:color w:val="000000" w:themeColor="text1"/>
        </w:rPr>
        <w:t xml:space="preserve"> na gnojowicę o poj. do 2000 m³ na działce nr geod. 25/2 położonej we wsi Żelazna Prywatna, gm. Jednorożec”. Jednocześnie organ opiniujący wskazał na konieczność uwzględnienia w decyzji o środowiskowych uwarunkowaniach wymagań wymienionych w pkt. II sentencji niniejszej decyzji (pkt 3-15).</w:t>
      </w:r>
    </w:p>
    <w:p w14:paraId="4D11E1D8" w14:textId="36F58DE8" w:rsidR="00FB1140" w:rsidRPr="00E1378F" w:rsidRDefault="00FB1140" w:rsidP="001C6BCD">
      <w:pPr>
        <w:spacing w:after="0" w:line="360" w:lineRule="auto"/>
        <w:jc w:val="both"/>
        <w:rPr>
          <w:rFonts w:ascii="Calibri" w:hAnsi="Calibri" w:cs="Calibri"/>
          <w:color w:val="000000" w:themeColor="text1"/>
        </w:rPr>
      </w:pPr>
      <w:r w:rsidRPr="00E1378F">
        <w:rPr>
          <w:rFonts w:ascii="Calibri" w:hAnsi="Calibri" w:cs="Calibri"/>
          <w:color w:val="000000" w:themeColor="text1"/>
        </w:rPr>
        <w:tab/>
        <w:t xml:space="preserve">Z kolei, w dniu 26 listopada 2025 r. do tut. Urzędu wpłynęła opinia </w:t>
      </w:r>
      <w:r w:rsidR="00F74701" w:rsidRPr="00E1378F">
        <w:rPr>
          <w:rFonts w:ascii="Calibri" w:hAnsi="Calibri" w:cs="Calibri"/>
          <w:color w:val="000000" w:themeColor="text1"/>
        </w:rPr>
        <w:t>Państwowego Powiatowego Inspektora Sanitarnego w Przasnyszu z dnia 20 listopada 2025 r., znak sprawy: ZNS.9022.2.1.29.2025, w której wyraził opinię, że przeprowadzenie oceny oddziaływania na środowisko i sporządzenie raportu o oddziaływaniu przedsięwzięcia na środowisko jest wymagane</w:t>
      </w:r>
      <w:r w:rsidR="000B3165" w:rsidRPr="00E1378F">
        <w:rPr>
          <w:rFonts w:ascii="Calibri" w:hAnsi="Calibri" w:cs="Calibri"/>
          <w:color w:val="000000" w:themeColor="text1"/>
        </w:rPr>
        <w:t xml:space="preserve"> oraz przedstawił zakres raportu.</w:t>
      </w:r>
    </w:p>
    <w:p w14:paraId="4D827217" w14:textId="451BF744" w:rsidR="000B3165" w:rsidRPr="00E1378F" w:rsidRDefault="00DD6FF1" w:rsidP="000B3165">
      <w:pPr>
        <w:spacing w:after="0" w:line="360" w:lineRule="auto"/>
        <w:jc w:val="both"/>
        <w:rPr>
          <w:rFonts w:ascii="Calibri" w:hAnsi="Calibri" w:cs="Calibri"/>
          <w:color w:val="000000" w:themeColor="text1"/>
        </w:rPr>
      </w:pPr>
      <w:r w:rsidRPr="00E1378F">
        <w:rPr>
          <w:rFonts w:ascii="Calibri" w:hAnsi="Calibri" w:cs="Calibri"/>
          <w:color w:val="000000" w:themeColor="text1"/>
        </w:rPr>
        <w:tab/>
      </w:r>
      <w:r w:rsidR="000B3165" w:rsidRPr="00E1378F">
        <w:rPr>
          <w:rFonts w:ascii="Calibri" w:hAnsi="Calibri" w:cs="Calibri"/>
          <w:color w:val="000000" w:themeColor="text1"/>
        </w:rPr>
        <w:t xml:space="preserve">Następnie w </w:t>
      </w:r>
      <w:r w:rsidRPr="00E1378F">
        <w:rPr>
          <w:rFonts w:ascii="Calibri" w:hAnsi="Calibri" w:cs="Calibri"/>
          <w:color w:val="000000" w:themeColor="text1"/>
        </w:rPr>
        <w:t>dniu 01 grudnia 2025 r. do tut. Urzędu wpłynęł</w:t>
      </w:r>
      <w:r w:rsidR="00E34B4F" w:rsidRPr="00E1378F">
        <w:rPr>
          <w:rFonts w:ascii="Calibri" w:hAnsi="Calibri" w:cs="Calibri"/>
          <w:color w:val="000000" w:themeColor="text1"/>
        </w:rPr>
        <w:t>o pismo, znak sprawy: WOOŚ-I-4220.1483.2025.WP,</w:t>
      </w:r>
      <w:r w:rsidRPr="00E1378F">
        <w:rPr>
          <w:rFonts w:ascii="Calibri" w:hAnsi="Calibri" w:cs="Calibri"/>
          <w:color w:val="000000" w:themeColor="text1"/>
        </w:rPr>
        <w:t xml:space="preserve"> Regionalnego Dyrektora Ochrony Środowiska w Warszawie</w:t>
      </w:r>
      <w:r w:rsidR="00FD6605" w:rsidRPr="00E1378F">
        <w:rPr>
          <w:rFonts w:ascii="Calibri" w:hAnsi="Calibri" w:cs="Calibri"/>
          <w:color w:val="000000" w:themeColor="text1"/>
        </w:rPr>
        <w:br/>
      </w:r>
      <w:r w:rsidRPr="00E1378F">
        <w:rPr>
          <w:rFonts w:ascii="Calibri" w:hAnsi="Calibri" w:cs="Calibri"/>
          <w:color w:val="000000" w:themeColor="text1"/>
        </w:rPr>
        <w:t>z dnia 28 listopada 2025 r</w:t>
      </w:r>
      <w:r w:rsidR="003D1D58" w:rsidRPr="00E1378F">
        <w:rPr>
          <w:rFonts w:ascii="Calibri" w:hAnsi="Calibri" w:cs="Calibri"/>
          <w:color w:val="000000" w:themeColor="text1"/>
        </w:rPr>
        <w:t>.</w:t>
      </w:r>
      <w:r w:rsidR="00E34B4F" w:rsidRPr="00E1378F">
        <w:rPr>
          <w:rFonts w:ascii="Calibri" w:hAnsi="Calibri" w:cs="Calibri"/>
          <w:color w:val="000000" w:themeColor="text1"/>
        </w:rPr>
        <w:t xml:space="preserve"> z informacją, że wydanie opinii co do konieczności przeprowadzenia oceny oddziaływania na środowisko ww. przedsięwzięcia nie jest możliwe w terminie określonym w art. 64 ust. 4 ustawy </w:t>
      </w:r>
      <w:proofErr w:type="spellStart"/>
      <w:r w:rsidR="00E34B4F" w:rsidRPr="00E1378F">
        <w:rPr>
          <w:rFonts w:ascii="Calibri" w:hAnsi="Calibri" w:cs="Calibri"/>
          <w:color w:val="000000" w:themeColor="text1"/>
        </w:rPr>
        <w:t>ooś</w:t>
      </w:r>
      <w:proofErr w:type="spellEnd"/>
      <w:r w:rsidR="00E34B4F" w:rsidRPr="00E1378F">
        <w:rPr>
          <w:rFonts w:ascii="Calibri" w:hAnsi="Calibri" w:cs="Calibri"/>
          <w:color w:val="000000" w:themeColor="text1"/>
        </w:rPr>
        <w:t xml:space="preserve"> i nastąpi do 27 lutego 2026 r. Ponadto, Regionalny Dyrektor Ochrony Środowiska w Warszawie poprosił o uzupełnienie informacji</w:t>
      </w:r>
      <w:r w:rsidR="00F36B4D" w:rsidRPr="00E1378F">
        <w:rPr>
          <w:rFonts w:ascii="Calibri" w:hAnsi="Calibri" w:cs="Calibri"/>
          <w:color w:val="000000" w:themeColor="text1"/>
        </w:rPr>
        <w:t xml:space="preserve">, czy planowana inwestycja będzie finansowana ze </w:t>
      </w:r>
      <w:r w:rsidR="00E62F99" w:rsidRPr="00E1378F">
        <w:rPr>
          <w:rFonts w:ascii="Calibri" w:hAnsi="Calibri" w:cs="Calibri"/>
          <w:color w:val="000000" w:themeColor="text1"/>
        </w:rPr>
        <w:t>środków Unii Europejskiej.</w:t>
      </w:r>
      <w:r w:rsidR="00753248" w:rsidRPr="00E1378F">
        <w:rPr>
          <w:rFonts w:ascii="Calibri" w:hAnsi="Calibri" w:cs="Calibri"/>
          <w:color w:val="000000" w:themeColor="text1"/>
        </w:rPr>
        <w:t xml:space="preserve"> W związku z tym, Wójt Gminy Jednorożec </w:t>
      </w:r>
      <w:r w:rsidR="00E07E90" w:rsidRPr="00E1378F">
        <w:rPr>
          <w:rFonts w:ascii="Calibri" w:hAnsi="Calibri" w:cs="Calibri"/>
          <w:color w:val="000000" w:themeColor="text1"/>
        </w:rPr>
        <w:t xml:space="preserve">pismem z dnia 02 grudnia 2025 r., znak sprawy: ZIR.6220.3.2025, wezwał wnioskodawcę do uzupełnienia tej informacji. W dniu 03 grudnia 2025 r. przedstawiono </w:t>
      </w:r>
      <w:r w:rsidR="00E07E90" w:rsidRPr="00E1378F">
        <w:rPr>
          <w:rFonts w:ascii="Calibri" w:hAnsi="Calibri" w:cs="Calibri"/>
          <w:color w:val="000000" w:themeColor="text1"/>
        </w:rPr>
        <w:lastRenderedPageBreak/>
        <w:t>wyjaśnienia, które w dniu 04 grudnia 2025 r. zostały przesłane do Regionalnego Dyrektora Ochrony Środowiska w Warszawie.</w:t>
      </w:r>
    </w:p>
    <w:p w14:paraId="655B646B" w14:textId="36FEE08A" w:rsidR="002066A2" w:rsidRPr="00E1378F" w:rsidRDefault="002066A2" w:rsidP="000B3165">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W odpowiedzi na wysłaną, uzupełnioną dokumentację, </w:t>
      </w:r>
      <w:r w:rsidR="000B3165" w:rsidRPr="00E1378F">
        <w:rPr>
          <w:rFonts w:ascii="Calibri" w:hAnsi="Calibri" w:cs="Calibri"/>
          <w:color w:val="000000" w:themeColor="text1"/>
        </w:rPr>
        <w:t>Regionalny Dyrektor Ochrony Środowiska w Warszawie</w:t>
      </w:r>
      <w:r w:rsidRPr="00E1378F">
        <w:rPr>
          <w:rFonts w:ascii="Calibri" w:hAnsi="Calibri" w:cs="Calibri"/>
          <w:color w:val="000000" w:themeColor="text1"/>
        </w:rPr>
        <w:t xml:space="preserve"> pismem z dnia </w:t>
      </w:r>
      <w:r w:rsidR="000B3165" w:rsidRPr="00E1378F">
        <w:rPr>
          <w:rFonts w:ascii="Calibri" w:hAnsi="Calibri" w:cs="Calibri"/>
          <w:color w:val="000000" w:themeColor="text1"/>
        </w:rPr>
        <w:t>23 grudnia</w:t>
      </w:r>
      <w:r w:rsidRPr="00E1378F">
        <w:rPr>
          <w:rFonts w:ascii="Calibri" w:hAnsi="Calibri" w:cs="Calibri"/>
          <w:color w:val="000000" w:themeColor="text1"/>
        </w:rPr>
        <w:t xml:space="preserve"> 2025 r. (data wpływu do tut. Urzędu 2</w:t>
      </w:r>
      <w:r w:rsidR="000B3165" w:rsidRPr="00E1378F">
        <w:rPr>
          <w:rFonts w:ascii="Calibri" w:hAnsi="Calibri" w:cs="Calibri"/>
          <w:color w:val="000000" w:themeColor="text1"/>
        </w:rPr>
        <w:t>3</w:t>
      </w:r>
      <w:r w:rsidRPr="00E1378F">
        <w:rPr>
          <w:rFonts w:ascii="Calibri" w:hAnsi="Calibri" w:cs="Calibri"/>
          <w:color w:val="000000" w:themeColor="text1"/>
        </w:rPr>
        <w:t xml:space="preserve"> </w:t>
      </w:r>
      <w:r w:rsidR="000B3165" w:rsidRPr="00E1378F">
        <w:rPr>
          <w:rFonts w:ascii="Calibri" w:hAnsi="Calibri" w:cs="Calibri"/>
          <w:color w:val="000000" w:themeColor="text1"/>
        </w:rPr>
        <w:t xml:space="preserve">grudnia </w:t>
      </w:r>
      <w:r w:rsidRPr="00E1378F">
        <w:rPr>
          <w:rFonts w:ascii="Calibri" w:hAnsi="Calibri" w:cs="Calibri"/>
          <w:color w:val="000000" w:themeColor="text1"/>
        </w:rPr>
        <w:t>2025 r.), znak sprawy:</w:t>
      </w:r>
      <w:r w:rsidR="000B3165" w:rsidRPr="00E1378F">
        <w:rPr>
          <w:rFonts w:ascii="Calibri" w:hAnsi="Calibri" w:cs="Calibri"/>
          <w:color w:val="000000" w:themeColor="text1"/>
        </w:rPr>
        <w:t xml:space="preserve"> WOOŚ-I-4220.1483.2025.WP.2</w:t>
      </w:r>
      <w:r w:rsidR="00B20D13" w:rsidRPr="00E1378F">
        <w:rPr>
          <w:rFonts w:ascii="Calibri" w:hAnsi="Calibri" w:cs="Calibri"/>
          <w:color w:val="000000" w:themeColor="text1"/>
        </w:rPr>
        <w:t xml:space="preserve">, </w:t>
      </w:r>
      <w:r w:rsidRPr="00E1378F">
        <w:rPr>
          <w:rFonts w:ascii="Calibri" w:hAnsi="Calibri" w:cs="Calibri"/>
          <w:color w:val="000000" w:themeColor="text1"/>
        </w:rPr>
        <w:t>wyraził opinię, że dla przedmiotowego przedsięwzięcia nie istnieje potrzeba przeprowadzenia oceny oddziaływania na środowisko. Jednakże wskazał na konieczność określenia w decyzji o środowiskowych uwarunkowaniach wymagań, które zostały zawarte w pkt. II sentencji niniejszej decyzji (pkt.</w:t>
      </w:r>
      <w:r w:rsidR="001500F1">
        <w:rPr>
          <w:rFonts w:ascii="Calibri" w:hAnsi="Calibri" w:cs="Calibri"/>
          <w:color w:val="000000" w:themeColor="text1"/>
        </w:rPr>
        <w:br/>
      </w:r>
      <w:r w:rsidR="000B3165" w:rsidRPr="00E1378F">
        <w:rPr>
          <w:rFonts w:ascii="Calibri" w:hAnsi="Calibri" w:cs="Calibri"/>
          <w:color w:val="000000" w:themeColor="text1"/>
        </w:rPr>
        <w:t>1</w:t>
      </w:r>
      <w:r w:rsidRPr="00E1378F">
        <w:rPr>
          <w:rFonts w:ascii="Calibri" w:hAnsi="Calibri" w:cs="Calibri"/>
          <w:color w:val="000000" w:themeColor="text1"/>
        </w:rPr>
        <w:t>-2).</w:t>
      </w:r>
      <w:r w:rsidRPr="00E1378F">
        <w:rPr>
          <w:rFonts w:ascii="Calibri" w:hAnsi="Calibri" w:cs="Calibri"/>
          <w:color w:val="000000" w:themeColor="text1"/>
        </w:rPr>
        <w:tab/>
      </w:r>
    </w:p>
    <w:p w14:paraId="7F9C83E0" w14:textId="1A3840D8" w:rsidR="00185B69" w:rsidRPr="00E1378F" w:rsidRDefault="00E87DF2" w:rsidP="002C735A">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W ramach postępowania zmierzającego do wydania niniejszej decyzji stwierdzającej brak potrzeby przeprowadzenia oceny oddziaływania przedmiotowego przedsięwzięcia na środowisko oraz określającej istotne warunki korzystania ze środowiska w fazie realizacji i eksploatacji lub użytkowania tego przedsięwzięcia, ze szczególnym uwzględnieniem konieczności ochrony cennych wartości przyrodniczych, zasobów naturalnych i zabytków oraz ograniczenia uciążliwości dla terenów sąsiednich, Wójt Gminy Jednorożec rozpatrzył zebrany w sprawie materiał dowodowy pod kątem uwarunkowań związanych z kwalifikowaniem przedsięwzięcia do przeprowadzenia oceny oddziaływania na środowisko, uwzględniając postanowienie Regionalnego Dyrektora Ochrony Środowiska w Warszawie, opinię sanitarną Państwowego Powiatowego Inspektora Sanitarnego w Przasnyszu oraz opinię Państwowego Gospodarstwa Wodnego Wody Polskie, Dyrektora Zarządu Zlewni w </w:t>
      </w:r>
      <w:r w:rsidR="00E37D6C" w:rsidRPr="00E1378F">
        <w:rPr>
          <w:rFonts w:ascii="Calibri" w:hAnsi="Calibri" w:cs="Calibri"/>
          <w:color w:val="000000" w:themeColor="text1"/>
        </w:rPr>
        <w:t xml:space="preserve">Ostrołęce </w:t>
      </w:r>
      <w:r w:rsidRPr="00E1378F">
        <w:rPr>
          <w:rFonts w:ascii="Calibri" w:hAnsi="Calibri" w:cs="Calibri"/>
          <w:color w:val="000000" w:themeColor="text1"/>
        </w:rPr>
        <w:t xml:space="preserve">oraz łączne uwarunkowania wymienione w art. 63 ust. 1 ustawy </w:t>
      </w:r>
      <w:proofErr w:type="spellStart"/>
      <w:r w:rsidRPr="00E1378F">
        <w:rPr>
          <w:rFonts w:ascii="Calibri" w:hAnsi="Calibri" w:cs="Calibri"/>
          <w:color w:val="000000" w:themeColor="text1"/>
        </w:rPr>
        <w:t>ooś</w:t>
      </w:r>
      <w:proofErr w:type="spellEnd"/>
      <w:r w:rsidRPr="00E1378F">
        <w:rPr>
          <w:rFonts w:ascii="Calibri" w:hAnsi="Calibri" w:cs="Calibri"/>
          <w:color w:val="000000" w:themeColor="text1"/>
        </w:rPr>
        <w:t>:</w:t>
      </w:r>
    </w:p>
    <w:p w14:paraId="1319EE3B" w14:textId="77777777" w:rsidR="00185B69" w:rsidRPr="00E1378F" w:rsidRDefault="00185B69" w:rsidP="00185B69">
      <w:pPr>
        <w:numPr>
          <w:ilvl w:val="0"/>
          <w:numId w:val="6"/>
        </w:numPr>
        <w:spacing w:after="0" w:line="360" w:lineRule="auto"/>
        <w:jc w:val="both"/>
        <w:rPr>
          <w:rFonts w:ascii="Calibri" w:hAnsi="Calibri" w:cs="Calibri"/>
          <w:b/>
          <w:bCs/>
          <w:color w:val="000000" w:themeColor="text1"/>
        </w:rPr>
      </w:pPr>
      <w:r w:rsidRPr="00E1378F">
        <w:rPr>
          <w:rFonts w:ascii="Calibri" w:hAnsi="Calibri" w:cs="Calibri"/>
          <w:b/>
          <w:bCs/>
          <w:color w:val="000000" w:themeColor="text1"/>
        </w:rPr>
        <w:t>Rodzaj i charakterystyka przedsięwzięcia z uwzględnieniem:</w:t>
      </w:r>
    </w:p>
    <w:p w14:paraId="64D51B22" w14:textId="77777777" w:rsidR="00185B69" w:rsidRPr="00E1378F" w:rsidRDefault="00185B69" w:rsidP="00185B69">
      <w:pPr>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skali przedsięwzięcia i wielkości zajmowanego terenu oraz ich wzajemnych proporcji,</w:t>
      </w:r>
      <w:r w:rsidRPr="00E1378F">
        <w:rPr>
          <w:rFonts w:ascii="Calibri" w:hAnsi="Calibri" w:cs="Calibri"/>
          <w:color w:val="000000" w:themeColor="text1"/>
          <w:u w:val="single"/>
        </w:rPr>
        <w:br/>
        <w:t>a także istotnych rozwiązań charakteryzujących przedsięwzięcie:</w:t>
      </w:r>
    </w:p>
    <w:p w14:paraId="7B6C44BB" w14:textId="50782200" w:rsidR="00573D5A" w:rsidRPr="00E1378F" w:rsidRDefault="00573D5A" w:rsidP="00573D5A">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Planowane przedsięwzięcie będzie polegało na budowie budynku inwentarskiego</w:t>
      </w:r>
      <w:r w:rsidR="00B20D13" w:rsidRPr="00E1378F">
        <w:rPr>
          <w:rFonts w:ascii="Calibri" w:hAnsi="Calibri" w:cs="Calibri"/>
          <w:color w:val="000000" w:themeColor="text1"/>
        </w:rPr>
        <w:br/>
      </w:r>
      <w:r w:rsidRPr="00E1378F">
        <w:rPr>
          <w:rFonts w:ascii="Calibri" w:hAnsi="Calibri" w:cs="Calibri"/>
          <w:color w:val="000000" w:themeColor="text1"/>
        </w:rPr>
        <w:t>o planowanej obsadzie do 80 DJP</w:t>
      </w:r>
      <w:r w:rsidR="002471B2" w:rsidRPr="00E1378F">
        <w:rPr>
          <w:rFonts w:ascii="Calibri" w:hAnsi="Calibri" w:cs="Calibri"/>
          <w:color w:val="000000" w:themeColor="text1"/>
        </w:rPr>
        <w:t xml:space="preserve"> o wymiarach głównej bryły ok. 27 m x 42,5 m</w:t>
      </w:r>
      <w:r w:rsidR="000D31C7" w:rsidRPr="00E1378F">
        <w:rPr>
          <w:rFonts w:ascii="Calibri" w:hAnsi="Calibri" w:cs="Calibri"/>
          <w:color w:val="000000" w:themeColor="text1"/>
        </w:rPr>
        <w:t xml:space="preserve"> w systemie chowu </w:t>
      </w:r>
      <w:proofErr w:type="spellStart"/>
      <w:r w:rsidR="000D31C7" w:rsidRPr="00E1378F">
        <w:rPr>
          <w:rFonts w:ascii="Calibri" w:hAnsi="Calibri" w:cs="Calibri"/>
          <w:color w:val="000000" w:themeColor="text1"/>
        </w:rPr>
        <w:t>ściołowego</w:t>
      </w:r>
      <w:proofErr w:type="spellEnd"/>
      <w:r w:rsidR="000D31C7" w:rsidRPr="00E1378F">
        <w:rPr>
          <w:rFonts w:ascii="Calibri" w:hAnsi="Calibri" w:cs="Calibri"/>
          <w:color w:val="000000" w:themeColor="text1"/>
        </w:rPr>
        <w:t xml:space="preserve"> i </w:t>
      </w:r>
      <w:proofErr w:type="spellStart"/>
      <w:r w:rsidR="000D31C7" w:rsidRPr="00E1378F">
        <w:rPr>
          <w:rFonts w:ascii="Calibri" w:hAnsi="Calibri" w:cs="Calibri"/>
          <w:color w:val="000000" w:themeColor="text1"/>
        </w:rPr>
        <w:t>bezściołowego</w:t>
      </w:r>
      <w:proofErr w:type="spellEnd"/>
      <w:r w:rsidR="000D31C7" w:rsidRPr="00E1378F">
        <w:rPr>
          <w:rFonts w:ascii="Calibri" w:hAnsi="Calibri" w:cs="Calibri"/>
          <w:color w:val="000000" w:themeColor="text1"/>
        </w:rPr>
        <w:t xml:space="preserve"> wraz ze zbiornikiem wewnętrznym </w:t>
      </w:r>
      <w:proofErr w:type="spellStart"/>
      <w:r w:rsidR="000D31C7" w:rsidRPr="00E1378F">
        <w:rPr>
          <w:rFonts w:ascii="Calibri" w:hAnsi="Calibri" w:cs="Calibri"/>
          <w:color w:val="000000" w:themeColor="text1"/>
        </w:rPr>
        <w:t>podrusztowym</w:t>
      </w:r>
      <w:proofErr w:type="spellEnd"/>
      <w:r w:rsidR="000D31C7" w:rsidRPr="00E1378F">
        <w:rPr>
          <w:rFonts w:ascii="Calibri" w:hAnsi="Calibri" w:cs="Calibri"/>
          <w:color w:val="000000" w:themeColor="text1"/>
        </w:rPr>
        <w:t xml:space="preserve"> na gnojowicę o poj. do 2000 m³ na działce nr geod. 25/2 położonej we wsi Żelazna Prywatna, gmina Jednorożec. Działka obecnie nie jest zabudowana. Planuje się częściowe przeniesienie obsady (krowy mleczne, jałówki, cielęta) z działki nr 61 również należącej do inwestora do nowoprojektowanego budynku w celu poprawy warunków bytowych zwierząt – zostanie przeniesiona obsada oraz zwiększona na </w:t>
      </w:r>
      <w:r w:rsidR="00863624" w:rsidRPr="00E1378F">
        <w:rPr>
          <w:rFonts w:ascii="Calibri" w:hAnsi="Calibri" w:cs="Calibri"/>
          <w:color w:val="000000" w:themeColor="text1"/>
        </w:rPr>
        <w:t>poziomie do 80 DJP, natomiast część jałówek oraz cielęta pozostaną w istniejącym budynku inwentarskim. Najbliższy budynek mieszkalny jednorodzinny (poza budynkiem Inwestora) zlokalizowany jest w odległości około 290 m od projektowanej inwestycji na działce nr 15/10.</w:t>
      </w:r>
    </w:p>
    <w:p w14:paraId="656CEF1E" w14:textId="3C1723E9" w:rsidR="00185B69" w:rsidRPr="00E1378F" w:rsidRDefault="00185B69" w:rsidP="00185B69">
      <w:pPr>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lastRenderedPageBreak/>
        <w:t>powiązań z innymi przedsięwzięciami, w szczególności kumulowania się oddziaływań przedsięwzięć realizowanych i zrealizowanych, dla których została wydana decyzja</w:t>
      </w:r>
      <w:r w:rsidRPr="00E1378F">
        <w:rPr>
          <w:rFonts w:ascii="Calibri" w:hAnsi="Calibri" w:cs="Calibri"/>
          <w:color w:val="000000" w:themeColor="text1"/>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w:t>
      </w:r>
      <w:r w:rsidR="00DA39EB" w:rsidRPr="00E1378F">
        <w:rPr>
          <w:rFonts w:ascii="Calibri" w:hAnsi="Calibri" w:cs="Calibri"/>
          <w:color w:val="000000" w:themeColor="text1"/>
          <w:u w:val="single"/>
        </w:rPr>
        <w:t xml:space="preserve"> </w:t>
      </w:r>
      <w:r w:rsidRPr="00E1378F">
        <w:rPr>
          <w:rFonts w:ascii="Calibri" w:hAnsi="Calibri" w:cs="Calibri"/>
          <w:color w:val="000000" w:themeColor="text1"/>
          <w:u w:val="single"/>
        </w:rPr>
        <w:t>w zakresie, w jakim ich oddziaływania mogą prowadzić do</w:t>
      </w:r>
      <w:r w:rsidR="00DA39EB" w:rsidRPr="00E1378F">
        <w:rPr>
          <w:rFonts w:ascii="Calibri" w:hAnsi="Calibri" w:cs="Calibri"/>
          <w:color w:val="000000" w:themeColor="text1"/>
          <w:u w:val="single"/>
        </w:rPr>
        <w:t xml:space="preserve"> </w:t>
      </w:r>
      <w:r w:rsidRPr="00E1378F">
        <w:rPr>
          <w:rFonts w:ascii="Calibri" w:hAnsi="Calibri" w:cs="Calibri"/>
          <w:color w:val="000000" w:themeColor="text1"/>
          <w:u w:val="single"/>
        </w:rPr>
        <w:t>skumulowania oddziaływań</w:t>
      </w:r>
      <w:r w:rsidR="00DA39EB" w:rsidRPr="00E1378F">
        <w:rPr>
          <w:rFonts w:ascii="Calibri" w:hAnsi="Calibri" w:cs="Calibri"/>
          <w:color w:val="000000" w:themeColor="text1"/>
          <w:u w:val="single"/>
        </w:rPr>
        <w:t xml:space="preserve"> </w:t>
      </w:r>
      <w:r w:rsidRPr="00E1378F">
        <w:rPr>
          <w:rFonts w:ascii="Calibri" w:hAnsi="Calibri" w:cs="Calibri"/>
          <w:color w:val="000000" w:themeColor="text1"/>
          <w:u w:val="single"/>
        </w:rPr>
        <w:t>z planowanym przedsięwzięciem:</w:t>
      </w:r>
    </w:p>
    <w:p w14:paraId="1F1E3F12" w14:textId="77777777" w:rsidR="00185B69" w:rsidRPr="00E1378F" w:rsidRDefault="00185B69" w:rsidP="00185B69">
      <w:pPr>
        <w:spacing w:after="0" w:line="360" w:lineRule="auto"/>
        <w:ind w:firstLine="708"/>
        <w:jc w:val="both"/>
        <w:rPr>
          <w:rFonts w:ascii="Calibri" w:hAnsi="Calibri" w:cs="Calibri"/>
          <w:color w:val="000000" w:themeColor="text1"/>
        </w:rPr>
      </w:pPr>
      <w:bookmarkStart w:id="0" w:name="_Hlk157599718"/>
      <w:r w:rsidRPr="00E1378F">
        <w:rPr>
          <w:rFonts w:ascii="Calibri" w:hAnsi="Calibri" w:cs="Calibri"/>
          <w:color w:val="000000" w:themeColor="text1"/>
        </w:rPr>
        <w:t xml:space="preserve">Z </w:t>
      </w:r>
      <w:r w:rsidRPr="00E1378F">
        <w:rPr>
          <w:rFonts w:ascii="Calibri" w:hAnsi="Calibri" w:cs="Calibri"/>
          <w:color w:val="000000" w:themeColor="text1"/>
          <w:lang w:bidi="pl-PL"/>
        </w:rPr>
        <w:t>uwagi na charakter i skalę przedsięwzięcia, stwierdza się, że nie będą powstawały istotne oddziaływania skumulowane.</w:t>
      </w:r>
      <w:r w:rsidRPr="00E1378F">
        <w:rPr>
          <w:rFonts w:ascii="Calibri" w:hAnsi="Calibri" w:cs="Calibri"/>
          <w:color w:val="000000" w:themeColor="text1"/>
        </w:rPr>
        <w:t xml:space="preserve"> Zgodnie z Kartą Informacyjną Przedsięwzięcia zarówno na terenie inwestycyjnym, jak i w zasięgu oddziaływania, brak jest inwestycji, których oddziaływanie mogłoby skumulować się z planowanym przedsięwzięciem.</w:t>
      </w:r>
    </w:p>
    <w:bookmarkEnd w:id="0"/>
    <w:p w14:paraId="666661F7" w14:textId="77777777" w:rsidR="00185B69" w:rsidRPr="00E1378F" w:rsidRDefault="00185B69" w:rsidP="00185B69">
      <w:pPr>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różnorodności biologicznej, wykorzystywania zasobów naturalnych, w tym gleby, wody i powierzchni ziemi:</w:t>
      </w:r>
    </w:p>
    <w:p w14:paraId="155F0BCE" w14:textId="3DB3E663" w:rsidR="002471B2" w:rsidRPr="00E1378F" w:rsidRDefault="002471B2" w:rsidP="002471B2">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Przedmiotowa inwestycja znajduje się w obszarze klas bonitacyjnych gruntu: RV, RVI – grunty orne, ŁV – łąki trwałe, N </w:t>
      </w:r>
      <w:r w:rsidR="00380F19" w:rsidRPr="00E1378F">
        <w:rPr>
          <w:rFonts w:ascii="Calibri" w:hAnsi="Calibri" w:cs="Calibri"/>
          <w:color w:val="000000" w:themeColor="text1"/>
        </w:rPr>
        <w:t>–</w:t>
      </w:r>
      <w:r w:rsidRPr="00E1378F">
        <w:rPr>
          <w:rFonts w:ascii="Calibri" w:hAnsi="Calibri" w:cs="Calibri"/>
          <w:color w:val="000000" w:themeColor="text1"/>
        </w:rPr>
        <w:t xml:space="preserve"> nieużytki</w:t>
      </w:r>
      <w:r w:rsidR="00380F19" w:rsidRPr="00E1378F">
        <w:rPr>
          <w:rFonts w:ascii="Calibri" w:hAnsi="Calibri" w:cs="Calibri"/>
          <w:color w:val="000000" w:themeColor="text1"/>
        </w:rPr>
        <w:t xml:space="preserve">. Realizacja inwestycji będzie wymagała wykorzystania materiałów, surowców, paliw, wody oraz energii elektrycznej. Stosowane maszyny budowlane i urządzenia pracujące przy realizacji inwestycji </w:t>
      </w:r>
      <w:r w:rsidR="003B260D" w:rsidRPr="00E1378F">
        <w:rPr>
          <w:rFonts w:ascii="Calibri" w:hAnsi="Calibri" w:cs="Calibri"/>
          <w:color w:val="000000" w:themeColor="text1"/>
        </w:rPr>
        <w:t>będą wykorzystywać paliwa i energię. Część sprzętu budowlanego może wymagać zasilania energią elektryczną lub sprężonym powietrzem. Media te będą dostarczane na plac budowy z przewoźnych agregatów zasilanych olejem napędowym. Przy realizacji zadania zostaną wykorzystane materiały budowlane tj. piasek, cement, kruszywa naturalne, beton oraz materiały do wykonania przyłączy. Na obecnym etapie prac projektowych trudno określić ilość poszczególnych materiałów i surowców, które planuje się wykorzystać w czasie prac. Natomiast woda wykorzystywana będzie na cele budowlane, ale przede wszystkim na cele socjalno-bytowe zatrudnionych w fazie budowy pracowników.</w:t>
      </w:r>
    </w:p>
    <w:p w14:paraId="684AA658" w14:textId="15A3F517" w:rsidR="00185B69" w:rsidRPr="00E1378F" w:rsidRDefault="00185B69" w:rsidP="002471B2">
      <w:pPr>
        <w:pStyle w:val="Akapitzlist"/>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emisji i występowania innych uciążliwości:</w:t>
      </w:r>
    </w:p>
    <w:p w14:paraId="12DC5C28" w14:textId="77777777" w:rsidR="00185B69" w:rsidRPr="00E1378F" w:rsidRDefault="00185B69" w:rsidP="00185B69">
      <w:pPr>
        <w:numPr>
          <w:ilvl w:val="0"/>
          <w:numId w:val="8"/>
        </w:numPr>
        <w:spacing w:after="0" w:line="360" w:lineRule="auto"/>
        <w:jc w:val="both"/>
        <w:rPr>
          <w:rFonts w:ascii="Calibri" w:hAnsi="Calibri" w:cs="Calibri"/>
          <w:color w:val="000000" w:themeColor="text1"/>
        </w:rPr>
      </w:pPr>
      <w:r w:rsidRPr="00E1378F">
        <w:rPr>
          <w:rFonts w:ascii="Calibri" w:hAnsi="Calibri" w:cs="Calibri"/>
          <w:color w:val="000000" w:themeColor="text1"/>
        </w:rPr>
        <w:t>Emisja gazów i pyłów do powietrza</w:t>
      </w:r>
    </w:p>
    <w:p w14:paraId="567C829B" w14:textId="6540D683" w:rsidR="00B20D13" w:rsidRPr="00E1378F" w:rsidRDefault="00490756" w:rsidP="00B20D13">
      <w:pPr>
        <w:pStyle w:val="Akapitzlist"/>
        <w:spacing w:after="0" w:line="360" w:lineRule="auto"/>
        <w:ind w:left="0" w:firstLine="709"/>
        <w:jc w:val="both"/>
        <w:rPr>
          <w:rFonts w:ascii="Calibri" w:hAnsi="Calibri" w:cs="Calibri"/>
          <w:color w:val="000000" w:themeColor="text1"/>
        </w:rPr>
      </w:pPr>
      <w:r w:rsidRPr="00E1378F">
        <w:rPr>
          <w:rFonts w:ascii="Calibri" w:hAnsi="Calibri" w:cs="Calibri"/>
          <w:color w:val="000000" w:themeColor="text1"/>
        </w:rPr>
        <w:t>W fazie budowy wykonawstwo przedsięwzięcia zostanie skrócone do niezbędnego minimum - praca sprzętu mechanicznego tylko w porze dnia</w:t>
      </w:r>
      <w:r w:rsidR="00AB24C4" w:rsidRPr="00E1378F">
        <w:rPr>
          <w:rFonts w:ascii="Calibri" w:hAnsi="Calibri" w:cs="Calibri"/>
          <w:color w:val="000000" w:themeColor="text1"/>
        </w:rPr>
        <w:t>. Zostanie zachowana dbałoś</w:t>
      </w:r>
      <w:r w:rsidR="00B20D13" w:rsidRPr="00E1378F">
        <w:rPr>
          <w:rFonts w:ascii="Calibri" w:hAnsi="Calibri" w:cs="Calibri"/>
          <w:color w:val="000000" w:themeColor="text1"/>
        </w:rPr>
        <w:t>ć</w:t>
      </w:r>
      <w:r w:rsidR="00B20D13" w:rsidRPr="00E1378F">
        <w:rPr>
          <w:rFonts w:ascii="Calibri" w:hAnsi="Calibri" w:cs="Calibri"/>
          <w:color w:val="000000" w:themeColor="text1"/>
        </w:rPr>
        <w:br/>
      </w:r>
      <w:r w:rsidR="00AB24C4" w:rsidRPr="00E1378F">
        <w:rPr>
          <w:rFonts w:ascii="Calibri" w:hAnsi="Calibri" w:cs="Calibri"/>
          <w:color w:val="000000" w:themeColor="text1"/>
        </w:rPr>
        <w:t>o stan techniczny sprzętu mechanicznego.</w:t>
      </w:r>
      <w:r w:rsidR="00824E56" w:rsidRPr="00E1378F">
        <w:rPr>
          <w:rFonts w:ascii="Calibri" w:hAnsi="Calibri" w:cs="Calibri"/>
          <w:color w:val="000000" w:themeColor="text1"/>
        </w:rPr>
        <w:t xml:space="preserve"> </w:t>
      </w:r>
    </w:p>
    <w:p w14:paraId="2BFBD668" w14:textId="77777777" w:rsidR="00185B69" w:rsidRPr="00E1378F" w:rsidRDefault="00185B69" w:rsidP="00185B69">
      <w:pPr>
        <w:numPr>
          <w:ilvl w:val="0"/>
          <w:numId w:val="8"/>
        </w:numPr>
        <w:spacing w:after="0" w:line="360" w:lineRule="auto"/>
        <w:jc w:val="both"/>
        <w:rPr>
          <w:rFonts w:ascii="Calibri" w:hAnsi="Calibri" w:cs="Calibri"/>
          <w:color w:val="000000" w:themeColor="text1"/>
        </w:rPr>
      </w:pPr>
      <w:r w:rsidRPr="00E1378F">
        <w:rPr>
          <w:rFonts w:ascii="Calibri" w:hAnsi="Calibri" w:cs="Calibri"/>
          <w:color w:val="000000" w:themeColor="text1"/>
        </w:rPr>
        <w:t>Emisja hałasu</w:t>
      </w:r>
    </w:p>
    <w:p w14:paraId="53415148" w14:textId="25D602FA" w:rsidR="00824E56" w:rsidRPr="00E1378F" w:rsidRDefault="00944640" w:rsidP="00824E56">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Na podstawie przeprowadzonych rozważań można stwierdzić, że lokalizacja</w:t>
      </w:r>
      <w:r w:rsidR="00B20D13" w:rsidRPr="00E1378F">
        <w:rPr>
          <w:rFonts w:ascii="Calibri" w:hAnsi="Calibri" w:cs="Calibri"/>
          <w:color w:val="000000" w:themeColor="text1"/>
        </w:rPr>
        <w:br/>
      </w:r>
      <w:r w:rsidRPr="00E1378F">
        <w:rPr>
          <w:rFonts w:ascii="Calibri" w:hAnsi="Calibri" w:cs="Calibri"/>
          <w:color w:val="000000" w:themeColor="text1"/>
        </w:rPr>
        <w:t xml:space="preserve">i eksploatacja przedsięwzięcia na wskazanym terenie nie spowoduje przekroczeń norm hałasu obowiązujących dla terenów chronionych. </w:t>
      </w:r>
    </w:p>
    <w:p w14:paraId="51B7B608" w14:textId="5FFF2927" w:rsidR="00185B69" w:rsidRPr="00E1378F" w:rsidRDefault="00185B69" w:rsidP="00824E56">
      <w:pPr>
        <w:pStyle w:val="Akapitzlist"/>
        <w:numPr>
          <w:ilvl w:val="0"/>
          <w:numId w:val="8"/>
        </w:numPr>
        <w:spacing w:after="0" w:line="360" w:lineRule="auto"/>
        <w:jc w:val="both"/>
        <w:rPr>
          <w:rFonts w:ascii="Calibri" w:hAnsi="Calibri" w:cs="Calibri"/>
          <w:color w:val="000000" w:themeColor="text1"/>
        </w:rPr>
      </w:pPr>
      <w:r w:rsidRPr="00E1378F">
        <w:rPr>
          <w:rFonts w:ascii="Calibri" w:hAnsi="Calibri" w:cs="Calibri"/>
          <w:color w:val="000000" w:themeColor="text1"/>
        </w:rPr>
        <w:t>Wprowadzanie do środowiska ścieków bytowych</w:t>
      </w:r>
    </w:p>
    <w:p w14:paraId="0FCF3025" w14:textId="2249979B" w:rsidR="00185B69" w:rsidRPr="00E1378F" w:rsidRDefault="00185B69" w:rsidP="00824E56">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lastRenderedPageBreak/>
        <w:t xml:space="preserve">Na etapie budowy będą powstawały ścieki </w:t>
      </w:r>
      <w:r w:rsidR="004A6762" w:rsidRPr="00E1378F">
        <w:rPr>
          <w:rFonts w:ascii="Calibri" w:hAnsi="Calibri" w:cs="Calibri"/>
          <w:color w:val="000000" w:themeColor="text1"/>
        </w:rPr>
        <w:t>socjalno-bytowe</w:t>
      </w:r>
      <w:r w:rsidRPr="00E1378F">
        <w:rPr>
          <w:rFonts w:ascii="Calibri" w:hAnsi="Calibri" w:cs="Calibri"/>
          <w:color w:val="000000" w:themeColor="text1"/>
        </w:rPr>
        <w:t xml:space="preserve">, </w:t>
      </w:r>
      <w:r w:rsidR="004A6762" w:rsidRPr="00E1378F">
        <w:rPr>
          <w:rFonts w:ascii="Calibri" w:hAnsi="Calibri" w:cs="Calibri"/>
          <w:color w:val="000000" w:themeColor="text1"/>
        </w:rPr>
        <w:t>które będą powstawać</w:t>
      </w:r>
      <w:r w:rsidR="00B20D13" w:rsidRPr="00E1378F">
        <w:rPr>
          <w:rFonts w:ascii="Calibri" w:hAnsi="Calibri" w:cs="Calibri"/>
          <w:color w:val="000000" w:themeColor="text1"/>
        </w:rPr>
        <w:br/>
      </w:r>
      <w:r w:rsidR="004A6762" w:rsidRPr="00E1378F">
        <w:rPr>
          <w:rFonts w:ascii="Calibri" w:hAnsi="Calibri" w:cs="Calibri"/>
          <w:color w:val="000000" w:themeColor="text1"/>
        </w:rPr>
        <w:t xml:space="preserve">z procesów bytowych </w:t>
      </w:r>
      <w:r w:rsidR="003B260D" w:rsidRPr="00E1378F">
        <w:rPr>
          <w:rFonts w:ascii="Calibri" w:hAnsi="Calibri" w:cs="Calibri"/>
          <w:color w:val="000000" w:themeColor="text1"/>
        </w:rPr>
        <w:t>i będą zależne od ilości zatrudnionych osób do realizacji przedsięwzięcia.</w:t>
      </w:r>
      <w:r w:rsidR="004A6762" w:rsidRPr="00E1378F">
        <w:rPr>
          <w:rFonts w:ascii="Calibri" w:hAnsi="Calibri" w:cs="Calibri"/>
          <w:color w:val="000000" w:themeColor="text1"/>
        </w:rPr>
        <w:t xml:space="preserve"> </w:t>
      </w:r>
      <w:r w:rsidR="003B260D" w:rsidRPr="00E1378F">
        <w:rPr>
          <w:rFonts w:ascii="Calibri" w:hAnsi="Calibri" w:cs="Calibri"/>
          <w:color w:val="000000" w:themeColor="text1"/>
        </w:rPr>
        <w:t>Natomiast w trakcie eksploatacji ścieki osób obsługujących oborę będą odprowadzane do zbiornika bezodpływowego i wywożon</w:t>
      </w:r>
      <w:r w:rsidR="0082046D">
        <w:rPr>
          <w:rFonts w:ascii="Calibri" w:hAnsi="Calibri" w:cs="Calibri"/>
          <w:color w:val="000000" w:themeColor="text1"/>
        </w:rPr>
        <w:t>e</w:t>
      </w:r>
      <w:r w:rsidR="003B260D" w:rsidRPr="00E1378F">
        <w:rPr>
          <w:rFonts w:ascii="Calibri" w:hAnsi="Calibri" w:cs="Calibri"/>
          <w:color w:val="000000" w:themeColor="text1"/>
        </w:rPr>
        <w:t xml:space="preserve"> okresowo do oczyszczalni ścieków.</w:t>
      </w:r>
    </w:p>
    <w:p w14:paraId="1A76A9C0" w14:textId="77777777" w:rsidR="00185B69" w:rsidRPr="00E1378F" w:rsidRDefault="00185B69" w:rsidP="00185B69">
      <w:pPr>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ryzyka wystąpienia poważnej awarii lub awarii lub katastrof naturalnych i budowlanych, przy uwzględnieniu używanych substancji i stosowanych technologii, w tym ryzyka związanego ze zmianą klimatu:</w:t>
      </w:r>
    </w:p>
    <w:p w14:paraId="0A1F08ED" w14:textId="696644E1" w:rsidR="00824E56" w:rsidRPr="00E1378F" w:rsidRDefault="00824E56" w:rsidP="00824E56">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Ryzyko wystąpienia poważnej awarii lub awarii lub katastrof naturalnych i budowlanych zostanie zminimalizowane poprzez zastosowanie zasad BHP na budowie i nadzór osób uprawnionych. Ponadto, planowane przedsięwzięcie nie należy do inwestycji, gdzie występują technologie i substancje stwarzające możliwość wystąpienia awarii. Nad bezpieczeństwem robót budowlanych w trakcie budowy będzie czuwać ustanowiony kierownik budowy, zgodnie z przepisami prawa budowlanego.</w:t>
      </w:r>
    </w:p>
    <w:p w14:paraId="5F45A033" w14:textId="77777777" w:rsidR="00185B69" w:rsidRPr="00E1378F" w:rsidRDefault="00185B69" w:rsidP="00185B69">
      <w:pPr>
        <w:numPr>
          <w:ilvl w:val="0"/>
          <w:numId w:val="7"/>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przewidywanych ilości i rodzaju wytwarzanych odpadów oraz ich wpływu na środowisko, w przypadkach gdy planuje się ich powstawanie:</w:t>
      </w:r>
    </w:p>
    <w:p w14:paraId="078F06DC" w14:textId="04F37789" w:rsidR="00082D06" w:rsidRPr="00E1378F" w:rsidRDefault="00082D06"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W planowanym przedsięwzięciu </w:t>
      </w:r>
      <w:r w:rsidR="00185FDD" w:rsidRPr="00E1378F">
        <w:rPr>
          <w:rFonts w:ascii="Calibri" w:hAnsi="Calibri" w:cs="Calibri"/>
          <w:color w:val="000000" w:themeColor="text1"/>
        </w:rPr>
        <w:t>w trakcie budowy zostanie wykorzystany piasek, żwir, kamień i woda. Są to produkty miejscowego pochodzenia nie powodujące negatywnego wpływu na środowisko, w tym na zdrowie i życie ludzi. Niekorzystne oddziaływania mogą wystąpić jedynie w trakcie budowy. Wszystkie odpady, powstające podczas budowy będą gromadzone selektywnie w szczelnych pojemnikach ze szczególnym uwzględnieniem odpadów niebezpiecznych, a następnie wywożone z placu budowy na składowisko odpadów lub odpowiednio zagospodarowane.</w:t>
      </w:r>
    </w:p>
    <w:p w14:paraId="02ED6FFE" w14:textId="7B4B01BF"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g) </w:t>
      </w:r>
      <w:r w:rsidRPr="00E1378F">
        <w:rPr>
          <w:rFonts w:ascii="Calibri" w:hAnsi="Calibri" w:cs="Calibri"/>
          <w:color w:val="000000" w:themeColor="text1"/>
          <w:u w:val="single"/>
        </w:rPr>
        <w:t>zagrożenia dla zdrowia ludzi, w tym wynikającego z emisji:</w:t>
      </w:r>
    </w:p>
    <w:p w14:paraId="69EE1E2A"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Biorąc pod uwagę informacje zawarte w Karcie Informacyjnej Przedsięwzięcia oraz charakter i skalę planowanej inwestycji oraz zastosowane zabezpieczenia, na etapie realizacji inwestycji standardy jakości środowiska w zakresie emisji zanieczyszczeń do powietrza oraz emisji hałasu będą dotrzymane.</w:t>
      </w:r>
    </w:p>
    <w:p w14:paraId="6F08289E" w14:textId="77777777" w:rsidR="00185B69" w:rsidRPr="00E1378F" w:rsidRDefault="00185B69" w:rsidP="00185B69">
      <w:pPr>
        <w:numPr>
          <w:ilvl w:val="0"/>
          <w:numId w:val="6"/>
        </w:numPr>
        <w:spacing w:after="0" w:line="360" w:lineRule="auto"/>
        <w:jc w:val="both"/>
        <w:rPr>
          <w:rFonts w:ascii="Calibri" w:hAnsi="Calibri" w:cs="Calibri"/>
          <w:b/>
          <w:bCs/>
          <w:color w:val="000000" w:themeColor="text1"/>
        </w:rPr>
      </w:pPr>
      <w:r w:rsidRPr="00E1378F">
        <w:rPr>
          <w:rFonts w:ascii="Calibri" w:hAnsi="Calibri" w:cs="Calibri"/>
          <w:b/>
          <w:bCs/>
          <w:color w:val="000000" w:themeColor="text1"/>
        </w:rPr>
        <w:t>Usytuowanie przedsięwzięcia, z uwzględnieniem możliwego zagrożenia dla środowiska, w szczególności przy istniejącym użytkowaniu terenu, zdolności samooczyszczania się środowiska i odnawiania się zasobów naturalnych, walorów przyrodniczych i krajobrazowych oraz uwarunkowań miejscowych planów zagospodarowania przestrzennego – uwzględniające:</w:t>
      </w:r>
    </w:p>
    <w:p w14:paraId="270B33CE"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wodno-błotne oraz inne obszary o płytkim zaleganiu wód podziemnych, w tym siedliska łęgowe oraz ujścia rzek:</w:t>
      </w:r>
    </w:p>
    <w:p w14:paraId="72BD6AAE" w14:textId="34155412" w:rsidR="001500F1" w:rsidRPr="00E1378F" w:rsidRDefault="001504F4" w:rsidP="0082046D">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Przedmiotowa inwestycja zlokalizowana jest w obszarze Jednolitej Części Wód Podziemnych (</w:t>
      </w:r>
      <w:proofErr w:type="spellStart"/>
      <w:r w:rsidRPr="00E1378F">
        <w:rPr>
          <w:rFonts w:ascii="Calibri" w:hAnsi="Calibri" w:cs="Calibri"/>
          <w:color w:val="000000" w:themeColor="text1"/>
        </w:rPr>
        <w:t>JCWPd</w:t>
      </w:r>
      <w:proofErr w:type="spellEnd"/>
      <w:r w:rsidRPr="00E1378F">
        <w:rPr>
          <w:rFonts w:ascii="Calibri" w:hAnsi="Calibri" w:cs="Calibri"/>
          <w:color w:val="000000" w:themeColor="text1"/>
        </w:rPr>
        <w:t xml:space="preserve">) o kodzie PLGW200050. Według planu dla </w:t>
      </w:r>
      <w:proofErr w:type="spellStart"/>
      <w:r w:rsidRPr="00E1378F">
        <w:rPr>
          <w:rFonts w:ascii="Calibri" w:hAnsi="Calibri" w:cs="Calibri"/>
          <w:color w:val="000000" w:themeColor="text1"/>
        </w:rPr>
        <w:t>JCWPd</w:t>
      </w:r>
      <w:proofErr w:type="spellEnd"/>
      <w:r w:rsidRPr="00E1378F">
        <w:rPr>
          <w:rFonts w:ascii="Calibri" w:hAnsi="Calibri" w:cs="Calibri"/>
          <w:color w:val="000000" w:themeColor="text1"/>
        </w:rPr>
        <w:t xml:space="preserve"> PLGW200050 stan </w:t>
      </w:r>
      <w:r w:rsidRPr="00E1378F">
        <w:rPr>
          <w:rFonts w:ascii="Calibri" w:hAnsi="Calibri" w:cs="Calibri"/>
          <w:color w:val="000000" w:themeColor="text1"/>
        </w:rPr>
        <w:lastRenderedPageBreak/>
        <w:t xml:space="preserve">chemiczny i stan ilościowy jest dobry, a ryzyko nieosiągnięcia celu środowiskowego </w:t>
      </w:r>
      <w:r w:rsidR="0082046D">
        <w:rPr>
          <w:rFonts w:ascii="Calibri" w:hAnsi="Calibri" w:cs="Calibri"/>
          <w:color w:val="000000" w:themeColor="text1"/>
        </w:rPr>
        <w:t xml:space="preserve">określa się </w:t>
      </w:r>
      <w:r w:rsidRPr="00E1378F">
        <w:rPr>
          <w:rFonts w:ascii="Calibri" w:hAnsi="Calibri" w:cs="Calibri"/>
          <w:color w:val="000000" w:themeColor="text1"/>
        </w:rPr>
        <w:t xml:space="preserve">jako niezagrożone. </w:t>
      </w:r>
    </w:p>
    <w:p w14:paraId="6D834748"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wybrzeży i środowisko morskie:</w:t>
      </w:r>
    </w:p>
    <w:p w14:paraId="60527CC8" w14:textId="77061A5D" w:rsidR="00185B69" w:rsidRPr="00E1378F" w:rsidRDefault="00185B69" w:rsidP="00B20D13">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Przedmiotowe przedsięwzięcie realizowane będzie poza obszarami wybrzeży</w:t>
      </w:r>
      <w:r w:rsidR="008743A6" w:rsidRPr="00E1378F">
        <w:rPr>
          <w:rFonts w:ascii="Calibri" w:hAnsi="Calibri" w:cs="Calibri"/>
          <w:color w:val="000000" w:themeColor="text1"/>
        </w:rPr>
        <w:br/>
      </w:r>
      <w:r w:rsidRPr="00E1378F">
        <w:rPr>
          <w:rFonts w:ascii="Calibri" w:hAnsi="Calibri" w:cs="Calibri"/>
          <w:color w:val="000000" w:themeColor="text1"/>
        </w:rPr>
        <w:t>i obszarami morskimi.</w:t>
      </w:r>
    </w:p>
    <w:p w14:paraId="5789E696"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górskie lub leśne:</w:t>
      </w:r>
    </w:p>
    <w:p w14:paraId="3B1E6372" w14:textId="48B01CB5" w:rsidR="00A67B8C" w:rsidRPr="00E1378F" w:rsidRDefault="00185B69" w:rsidP="00B20D13">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Przedmiotowe przedsięwzięcie realizowane będzie poza obszarami górskimi</w:t>
      </w:r>
      <w:r w:rsidR="00B20D13" w:rsidRPr="00E1378F">
        <w:rPr>
          <w:rFonts w:ascii="Calibri" w:hAnsi="Calibri" w:cs="Calibri"/>
          <w:color w:val="000000" w:themeColor="text1"/>
        </w:rPr>
        <w:t xml:space="preserve"> i leśnymi.</w:t>
      </w:r>
    </w:p>
    <w:p w14:paraId="5BCDADC7" w14:textId="5193E9C8" w:rsidR="00185B69" w:rsidRPr="00E1378F" w:rsidRDefault="00185B69" w:rsidP="00A67B8C">
      <w:pPr>
        <w:pStyle w:val="Akapitzlist"/>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objęte ochroną, w tym strefy ochronne ujęć wód i obszary ochronne zbiorników wód śródlądowych:</w:t>
      </w:r>
    </w:p>
    <w:p w14:paraId="7E391F9F" w14:textId="77777777" w:rsidR="004A69FE" w:rsidRPr="00E1378F" w:rsidRDefault="004A69FE" w:rsidP="00B20D13">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Teren planowanego przedsięwzięcia zlokalizowany jest poza granicami obszarów objętych ochroną na mocy ustawy z dnia 16 kwietnia 2004 roku o ochronie przyrody (</w:t>
      </w:r>
      <w:proofErr w:type="spellStart"/>
      <w:r w:rsidRPr="00E1378F">
        <w:rPr>
          <w:rFonts w:ascii="Calibri" w:hAnsi="Calibri" w:cs="Calibri"/>
          <w:color w:val="000000" w:themeColor="text1"/>
        </w:rPr>
        <w:t>t.j</w:t>
      </w:r>
      <w:proofErr w:type="spellEnd"/>
      <w:r w:rsidRPr="00E1378F">
        <w:rPr>
          <w:rFonts w:ascii="Calibri" w:hAnsi="Calibri" w:cs="Calibri"/>
          <w:color w:val="000000" w:themeColor="text1"/>
        </w:rPr>
        <w:t xml:space="preserve">. Dz.U. z 2024 r. poz. 147 z </w:t>
      </w:r>
      <w:proofErr w:type="spellStart"/>
      <w:r w:rsidRPr="00E1378F">
        <w:rPr>
          <w:rFonts w:ascii="Calibri" w:hAnsi="Calibri" w:cs="Calibri"/>
          <w:color w:val="000000" w:themeColor="text1"/>
        </w:rPr>
        <w:t>późn</w:t>
      </w:r>
      <w:proofErr w:type="spellEnd"/>
      <w:r w:rsidRPr="00E1378F">
        <w:rPr>
          <w:rFonts w:ascii="Calibri" w:hAnsi="Calibri" w:cs="Calibri"/>
          <w:color w:val="000000" w:themeColor="text1"/>
        </w:rPr>
        <w:t xml:space="preserve">. </w:t>
      </w:r>
      <w:proofErr w:type="spellStart"/>
      <w:r w:rsidRPr="00E1378F">
        <w:rPr>
          <w:rFonts w:ascii="Calibri" w:hAnsi="Calibri" w:cs="Calibri"/>
          <w:color w:val="000000" w:themeColor="text1"/>
        </w:rPr>
        <w:t>zm</w:t>
      </w:r>
      <w:proofErr w:type="spellEnd"/>
      <w:r w:rsidRPr="00E1378F">
        <w:rPr>
          <w:rFonts w:ascii="Calibri" w:hAnsi="Calibri" w:cs="Calibri"/>
          <w:color w:val="000000" w:themeColor="text1"/>
        </w:rPr>
        <w:t>) oraz poza obszarami ochronnymi zbiorników wód śródlądowych.</w:t>
      </w:r>
    </w:p>
    <w:p w14:paraId="1D0257FD" w14:textId="0C1A0393" w:rsidR="00E36FF1" w:rsidRPr="00E1378F" w:rsidRDefault="00185B69" w:rsidP="00E36FF1">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wymagające specjalnej ochrony ze względu na występowanie gatunków roślin, grzybów i zwierząt lub ich siedlisk lub siedlisk przyrodniczych objętych ochroną, w tym obszary Natura 2000 oraz pozostałe formy ochrony przyrody:</w:t>
      </w:r>
    </w:p>
    <w:p w14:paraId="754E0AA7" w14:textId="7189C4FF" w:rsidR="004A69FE" w:rsidRPr="00E1378F" w:rsidRDefault="00CB6227" w:rsidP="00B20D13">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 xml:space="preserve">Teren przewidziany pod inwestycję znajduje się w obszarze Natura 2000  - specjalnym obszarze ochrony ptaków – Doliny i Omulwi i </w:t>
      </w:r>
      <w:proofErr w:type="spellStart"/>
      <w:r w:rsidRPr="00E1378F">
        <w:rPr>
          <w:rFonts w:ascii="Calibri" w:hAnsi="Calibri" w:cs="Calibri"/>
          <w:color w:val="000000" w:themeColor="text1"/>
        </w:rPr>
        <w:t>Płodownicy</w:t>
      </w:r>
      <w:proofErr w:type="spellEnd"/>
      <w:r w:rsidRPr="00E1378F">
        <w:rPr>
          <w:rFonts w:ascii="Calibri" w:hAnsi="Calibri" w:cs="Calibri"/>
          <w:color w:val="000000" w:themeColor="text1"/>
        </w:rPr>
        <w:t xml:space="preserve"> PLB140005, dla którego obowiązują przepisy Zarządzenia Regionalnego Dyrektora Ochrony Środowiska</w:t>
      </w:r>
      <w:r w:rsidR="00B20D13" w:rsidRPr="00E1378F">
        <w:rPr>
          <w:rFonts w:ascii="Calibri" w:hAnsi="Calibri" w:cs="Calibri"/>
          <w:color w:val="000000" w:themeColor="text1"/>
        </w:rPr>
        <w:t xml:space="preserve"> </w:t>
      </w:r>
      <w:r w:rsidRPr="00E1378F">
        <w:rPr>
          <w:rFonts w:ascii="Calibri" w:hAnsi="Calibri" w:cs="Calibri"/>
          <w:color w:val="000000" w:themeColor="text1"/>
        </w:rPr>
        <w:t>w Warszawie</w:t>
      </w:r>
      <w:r w:rsidR="00B20D13" w:rsidRPr="00E1378F">
        <w:rPr>
          <w:rFonts w:ascii="Calibri" w:hAnsi="Calibri" w:cs="Calibri"/>
          <w:color w:val="000000" w:themeColor="text1"/>
        </w:rPr>
        <w:br/>
      </w:r>
      <w:r w:rsidRPr="00E1378F">
        <w:rPr>
          <w:rFonts w:ascii="Calibri" w:hAnsi="Calibri" w:cs="Calibri"/>
          <w:color w:val="000000" w:themeColor="text1"/>
        </w:rPr>
        <w:t>i Regionalnego Dyrektora Ochrony Środowiska w Olsztynie</w:t>
      </w:r>
      <w:r w:rsidR="00455E2E" w:rsidRPr="00E1378F">
        <w:rPr>
          <w:rFonts w:ascii="Calibri" w:hAnsi="Calibri" w:cs="Calibri"/>
          <w:color w:val="000000" w:themeColor="text1"/>
        </w:rPr>
        <w:t xml:space="preserve"> z dnia 31 marca 2014 r. w sprawie ustanowienia planu zadań ochronnych dla obszaru Natura 2000 Doliny Omulwi i </w:t>
      </w:r>
      <w:proofErr w:type="spellStart"/>
      <w:r w:rsidR="00455E2E" w:rsidRPr="00E1378F">
        <w:rPr>
          <w:rFonts w:ascii="Calibri" w:hAnsi="Calibri" w:cs="Calibri"/>
          <w:color w:val="000000" w:themeColor="text1"/>
        </w:rPr>
        <w:t>Płodownicy</w:t>
      </w:r>
      <w:proofErr w:type="spellEnd"/>
      <w:r w:rsidR="00455E2E" w:rsidRPr="00E1378F">
        <w:rPr>
          <w:rFonts w:ascii="Calibri" w:hAnsi="Calibri" w:cs="Calibri"/>
          <w:color w:val="000000" w:themeColor="text1"/>
        </w:rPr>
        <w:t xml:space="preserve"> PLB140005. Obszar realizacji przedsięwzięcia znajduje się także w obszarze korytarza ekologicznego Kurpie zachodnie.</w:t>
      </w:r>
    </w:p>
    <w:p w14:paraId="434BFC69" w14:textId="1FC8CC30" w:rsidR="00185B69" w:rsidRPr="00E1378F" w:rsidRDefault="00021B64"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w:t>
      </w:r>
      <w:r w:rsidR="00185B69" w:rsidRPr="00E1378F">
        <w:rPr>
          <w:rFonts w:ascii="Calibri" w:hAnsi="Calibri" w:cs="Calibri"/>
          <w:color w:val="000000" w:themeColor="text1"/>
          <w:u w:val="single"/>
        </w:rPr>
        <w:t>bszary, na których standardy jakości środowiska zostały przekroczone lub istnieje prawdopodobieństwo ich przekroczenia:</w:t>
      </w:r>
    </w:p>
    <w:p w14:paraId="551F1CBD" w14:textId="5A6038DE" w:rsidR="00185B69" w:rsidRPr="00E1378F" w:rsidRDefault="00185B69" w:rsidP="00B20D13">
      <w:pPr>
        <w:spacing w:after="0" w:line="360" w:lineRule="auto"/>
        <w:ind w:firstLine="567"/>
        <w:jc w:val="both"/>
        <w:rPr>
          <w:rFonts w:ascii="Calibri" w:hAnsi="Calibri" w:cs="Calibri"/>
          <w:color w:val="000000" w:themeColor="text1"/>
          <w:u w:val="single"/>
        </w:rPr>
      </w:pPr>
      <w:r w:rsidRPr="00E1378F">
        <w:rPr>
          <w:rFonts w:ascii="Calibri" w:hAnsi="Calibri" w:cs="Calibri"/>
          <w:color w:val="000000" w:themeColor="text1"/>
          <w:lang w:bidi="pl-PL"/>
        </w:rPr>
        <w:t>Z przedłożonej dokumentacji wynika, że w miejscu realizacji planowanej inwestycji oraz w jej</w:t>
      </w:r>
      <w:r w:rsidR="0011168A" w:rsidRPr="00E1378F">
        <w:rPr>
          <w:rFonts w:ascii="Calibri" w:hAnsi="Calibri" w:cs="Calibri"/>
          <w:color w:val="000000" w:themeColor="text1"/>
          <w:lang w:bidi="pl-PL"/>
        </w:rPr>
        <w:t xml:space="preserve"> </w:t>
      </w:r>
      <w:r w:rsidRPr="00E1378F">
        <w:rPr>
          <w:rFonts w:ascii="Calibri" w:hAnsi="Calibri" w:cs="Calibri"/>
          <w:color w:val="000000" w:themeColor="text1"/>
          <w:lang w:bidi="pl-PL"/>
        </w:rPr>
        <w:t>pobliżu nie występują obszary, na których standardy jakości środowiska zostały przekroczone lub istnieje prawdopodobieństwo ich przekroczenia.</w:t>
      </w:r>
    </w:p>
    <w:p w14:paraId="259E5B46" w14:textId="3A107966" w:rsidR="00185B69" w:rsidRPr="00E1378F" w:rsidRDefault="00021B64"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w:t>
      </w:r>
      <w:r w:rsidR="00185B69" w:rsidRPr="00E1378F">
        <w:rPr>
          <w:rFonts w:ascii="Calibri" w:hAnsi="Calibri" w:cs="Calibri"/>
          <w:color w:val="000000" w:themeColor="text1"/>
          <w:u w:val="single"/>
        </w:rPr>
        <w:t>bszary o krajobrazie mającym znaczenie historyczne, kulturowe lub archeologiczne:</w:t>
      </w:r>
    </w:p>
    <w:p w14:paraId="38727E81" w14:textId="40550CD6" w:rsidR="0011168A" w:rsidRPr="00E1378F" w:rsidRDefault="004A69FE" w:rsidP="0011168A">
      <w:pPr>
        <w:pStyle w:val="Akapitzlist"/>
        <w:spacing w:after="0" w:line="360" w:lineRule="auto"/>
        <w:ind w:left="0" w:firstLine="709"/>
        <w:jc w:val="both"/>
        <w:rPr>
          <w:rFonts w:ascii="Calibri" w:hAnsi="Calibri" w:cs="Calibri"/>
          <w:color w:val="000000" w:themeColor="text1"/>
          <w:u w:val="single"/>
        </w:rPr>
      </w:pPr>
      <w:r w:rsidRPr="00E1378F">
        <w:rPr>
          <w:rFonts w:ascii="Calibri" w:hAnsi="Calibri" w:cs="Calibri"/>
          <w:color w:val="000000" w:themeColor="text1"/>
          <w:lang w:bidi="pl-PL"/>
        </w:rPr>
        <w:t>Nie dotyczy.</w:t>
      </w:r>
    </w:p>
    <w:p w14:paraId="3E2BD754"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gęstość zaludnienia:</w:t>
      </w:r>
    </w:p>
    <w:p w14:paraId="32F08D9B"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Gęstość zaludnienia na terenie gminy Jednorożec wynosi ok 30 os./km² (GUS 2019 r.).</w:t>
      </w:r>
    </w:p>
    <w:p w14:paraId="51752FDA"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obszary przylegające do jezior:</w:t>
      </w:r>
    </w:p>
    <w:p w14:paraId="17B98F0C"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Planowana inwestycja położona będzie poza obszarami przyległymi do jezior.</w:t>
      </w:r>
    </w:p>
    <w:p w14:paraId="44B17276"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uzdrowiska i obszary ochrony uzdrowiskowej:</w:t>
      </w:r>
    </w:p>
    <w:p w14:paraId="48A21AB0" w14:textId="76D5165B" w:rsidR="001500F1" w:rsidRPr="00E1378F" w:rsidRDefault="00185B69" w:rsidP="00322B5B">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Przedsięwzięcie nie będzie realizowane w miejscu występowania uzdrowisk i obszarów ochrony uzdrowiskowej.</w:t>
      </w:r>
    </w:p>
    <w:p w14:paraId="7B39A371" w14:textId="77777777" w:rsidR="00185B69" w:rsidRPr="00E1378F" w:rsidRDefault="00185B69" w:rsidP="00185B69">
      <w:pPr>
        <w:numPr>
          <w:ilvl w:val="0"/>
          <w:numId w:val="10"/>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lastRenderedPageBreak/>
        <w:t>wody i obowiązujące dla nich cele środowiskowe:</w:t>
      </w:r>
    </w:p>
    <w:p w14:paraId="303F8EB7" w14:textId="3D10B75F" w:rsidR="00455E2E" w:rsidRPr="00E1378F" w:rsidRDefault="00A740F4" w:rsidP="007C3640">
      <w:pPr>
        <w:spacing w:after="0" w:line="360" w:lineRule="auto"/>
        <w:ind w:firstLine="709"/>
        <w:jc w:val="both"/>
        <w:rPr>
          <w:rFonts w:ascii="Calibri" w:hAnsi="Calibri" w:cs="Calibri"/>
          <w:color w:val="000000" w:themeColor="text1"/>
        </w:rPr>
      </w:pPr>
      <w:r w:rsidRPr="00E1378F">
        <w:rPr>
          <w:rFonts w:ascii="Calibri" w:hAnsi="Calibri" w:cs="Calibri"/>
          <w:color w:val="000000" w:themeColor="text1"/>
        </w:rPr>
        <w:t>Przedmiotowe przedsięwzięcie znajduje się w zlewni Jednolitej Części Wód Powierzchniowych (JCWP) o nazwie „</w:t>
      </w:r>
      <w:proofErr w:type="spellStart"/>
      <w:r w:rsidRPr="00E1378F">
        <w:rPr>
          <w:rFonts w:ascii="Calibri" w:hAnsi="Calibri" w:cs="Calibri"/>
          <w:color w:val="000000" w:themeColor="text1"/>
        </w:rPr>
        <w:t>Płodownica</w:t>
      </w:r>
      <w:proofErr w:type="spellEnd"/>
      <w:r w:rsidRPr="00E1378F">
        <w:rPr>
          <w:rFonts w:ascii="Calibri" w:hAnsi="Calibri" w:cs="Calibri"/>
          <w:color w:val="000000" w:themeColor="text1"/>
        </w:rPr>
        <w:t xml:space="preserve">” kod: PLRW2000162654899, która jest monitorowaną częścią wód, a jej status określono jako silnie zmienioną część wód. Stan ogólny oceniony został jako zły i występuje możliwość nieosiągnięcia celu środowiskowego. Ponadto, ww. inwestycja zlokalizowana jest w obszarze </w:t>
      </w:r>
      <w:proofErr w:type="spellStart"/>
      <w:r w:rsidRPr="00E1378F">
        <w:rPr>
          <w:rFonts w:ascii="Calibri" w:hAnsi="Calibri" w:cs="Calibri"/>
          <w:color w:val="000000" w:themeColor="text1"/>
        </w:rPr>
        <w:t>JCWPd</w:t>
      </w:r>
      <w:proofErr w:type="spellEnd"/>
      <w:r w:rsidRPr="00E1378F">
        <w:rPr>
          <w:rFonts w:ascii="Calibri" w:hAnsi="Calibri" w:cs="Calibri"/>
          <w:color w:val="000000" w:themeColor="text1"/>
        </w:rPr>
        <w:t xml:space="preserve"> o kodzie PLGW200050, dla którego stan chemiczny i ilościowy jest dobry, a ryzyko nieosiągnięcia celu środowiskowego jest niezagrożone.</w:t>
      </w:r>
    </w:p>
    <w:p w14:paraId="66609310" w14:textId="77777777" w:rsidR="00185B69" w:rsidRPr="00E1378F" w:rsidRDefault="00185B69" w:rsidP="00185B69">
      <w:pPr>
        <w:numPr>
          <w:ilvl w:val="0"/>
          <w:numId w:val="6"/>
        </w:numPr>
        <w:spacing w:after="0" w:line="360" w:lineRule="auto"/>
        <w:jc w:val="both"/>
        <w:rPr>
          <w:rFonts w:ascii="Calibri" w:hAnsi="Calibri" w:cs="Calibri"/>
          <w:color w:val="000000" w:themeColor="text1"/>
        </w:rPr>
      </w:pPr>
      <w:r w:rsidRPr="00E1378F">
        <w:rPr>
          <w:rFonts w:ascii="Calibri" w:hAnsi="Calibri" w:cs="Calibri"/>
          <w:b/>
          <w:bCs/>
          <w:color w:val="000000" w:themeColor="text1"/>
        </w:rPr>
        <w:t>Rodzaj i skala możliwego oddziaływania rozważanego w odniesieniu do uwarunkowań wymienionych w pkt 1 i 2 wynikające z:</w:t>
      </w:r>
    </w:p>
    <w:p w14:paraId="21F6CCA4"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zasięgu oddziaływania – obszaru geograficznego i liczby ludności, na którą przedsięwzięcie może oddziaływać:</w:t>
      </w:r>
    </w:p>
    <w:p w14:paraId="141584C6"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 xml:space="preserve">Z przedłożonej dokumentacji wynika, że zasięg oddziaływania planowanego przedsięwzięcia ograniczy się do najbliższego otoczenia miejsca jego realizacji. </w:t>
      </w:r>
    </w:p>
    <w:p w14:paraId="18936790"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transgranicznego charakteru oddziaływania przedsięwzięcia na poszczególne elementy przyrodnicze:</w:t>
      </w:r>
    </w:p>
    <w:p w14:paraId="69F8CBAA" w14:textId="27EFB19B"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Ze względu na rodzaj planowanego przedsięwzięcia i lokalizację, nie stwierdzono możliwości wystąpienia transgranicznego oddziaływania</w:t>
      </w:r>
      <w:r w:rsidR="00C77D45">
        <w:rPr>
          <w:rFonts w:ascii="Calibri" w:hAnsi="Calibri" w:cs="Calibri"/>
          <w:color w:val="000000" w:themeColor="text1"/>
        </w:rPr>
        <w:t>. P</w:t>
      </w:r>
      <w:r w:rsidRPr="00E1378F">
        <w:rPr>
          <w:rFonts w:ascii="Calibri" w:hAnsi="Calibri" w:cs="Calibri"/>
          <w:color w:val="000000" w:themeColor="text1"/>
        </w:rPr>
        <w:t>lanowana inwestycja zlokalizowana jest w odległości ok. 120 km od najbliższej, wschodniej granicy kraju.</w:t>
      </w:r>
    </w:p>
    <w:p w14:paraId="08AA161F"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charakteru, wielkości, intensywności i złożoności oddziaływania, z uwzględnieniem obciążenia istniejącej infrastruktury technicznej oraz przewidywanego momentu rozpoczęcia oddziaływania:</w:t>
      </w:r>
    </w:p>
    <w:p w14:paraId="001F632E"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Na podstawie zebranej dokumentacji można stwierdzić, że ze względu na rodzaj</w:t>
      </w:r>
      <w:r w:rsidRPr="00E1378F">
        <w:rPr>
          <w:rFonts w:ascii="Calibri" w:hAnsi="Calibri" w:cs="Calibri"/>
          <w:color w:val="000000" w:themeColor="text1"/>
        </w:rPr>
        <w:br/>
        <w:t>i charakterystykę planowanego przedsięwzięcia oraz powiązania z innymi przedsięwzięciami nie wystąpią oddziaływania o znacznej wielkości lub złożoności. Planowane przedsięwzięcie nie będzie znacząco negatywnie oddziaływać na środowisko.</w:t>
      </w:r>
    </w:p>
    <w:p w14:paraId="4F2C8CDD"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prawdopodobieństwa oddziaływania:</w:t>
      </w:r>
    </w:p>
    <w:p w14:paraId="7B24DA1E" w14:textId="77777777" w:rsidR="00185B69" w:rsidRPr="00E1378F" w:rsidRDefault="00185B69" w:rsidP="00185B69">
      <w:pPr>
        <w:spacing w:after="0" w:line="360" w:lineRule="auto"/>
        <w:ind w:firstLine="708"/>
        <w:jc w:val="both"/>
        <w:rPr>
          <w:rFonts w:ascii="Calibri" w:hAnsi="Calibri" w:cs="Calibri"/>
          <w:color w:val="000000" w:themeColor="text1"/>
          <w:lang w:bidi="pl-PL"/>
        </w:rPr>
      </w:pPr>
      <w:r w:rsidRPr="00E1378F">
        <w:rPr>
          <w:rFonts w:ascii="Calibri" w:hAnsi="Calibri" w:cs="Calibri"/>
          <w:color w:val="000000" w:themeColor="text1"/>
          <w:lang w:bidi="pl-PL"/>
        </w:rPr>
        <w:t>Informacje przedstawione w Karcie Informacyjnej Przedsięwzięcia oraz</w:t>
      </w:r>
      <w:r w:rsidRPr="00E1378F">
        <w:rPr>
          <w:rFonts w:ascii="Calibri" w:hAnsi="Calibri" w:cs="Calibri"/>
          <w:color w:val="000000" w:themeColor="text1"/>
          <w:lang w:bidi="pl-PL"/>
        </w:rPr>
        <w:br/>
        <w:t>w postanowieniach organów opiniujących potwierdzają wystąpienie oddziaływań na etapie realizacji i eksploatacji planowanego przedsięwzięcia. Bezpośrednie oddziaływania będą miały jedynie zasięg lokalny, ograniczony do najbliższego obszaru realizacji planowanej inwestycji.</w:t>
      </w:r>
    </w:p>
    <w:p w14:paraId="4FD0A556"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czasu trwania, częstotliwości i odwracalności oddziaływania:</w:t>
      </w:r>
    </w:p>
    <w:p w14:paraId="460668BF" w14:textId="143DFE82" w:rsidR="00335211" w:rsidRPr="00E1378F" w:rsidRDefault="001F631E" w:rsidP="00874B7D">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Oddziaływania podczas funkcjonowania gospodarstwa rolnego związane</w:t>
      </w:r>
      <w:r w:rsidR="00874B7D" w:rsidRPr="00E1378F">
        <w:rPr>
          <w:rFonts w:ascii="Calibri" w:hAnsi="Calibri" w:cs="Calibri"/>
          <w:color w:val="000000" w:themeColor="text1"/>
        </w:rPr>
        <w:br/>
      </w:r>
      <w:r w:rsidRPr="00E1378F">
        <w:rPr>
          <w:rFonts w:ascii="Calibri" w:hAnsi="Calibri" w:cs="Calibri"/>
          <w:color w:val="000000" w:themeColor="text1"/>
        </w:rPr>
        <w:t>z funkcjonowaniem przedsięwzięcia według danych zawartych w KIP nie spowodują przekroczenia standardów jakości środowiska poza granicami terenu inwestycji. Wszystkie oddziaływania można określić jako odwracalne po zakończeniu działalności.</w:t>
      </w:r>
    </w:p>
    <w:p w14:paraId="16AC9B33" w14:textId="293152CC"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lastRenderedPageBreak/>
        <w:t>powiązań z innymi przedsięwzięciami, w szczególności kumulowania się oddziaływań przedsięwzięć realizowanych i zrealizowanych, dla których została wydana decyzja</w:t>
      </w:r>
      <w:r w:rsidRPr="00E1378F">
        <w:rPr>
          <w:rFonts w:ascii="Calibri" w:hAnsi="Calibri" w:cs="Calibri"/>
          <w:color w:val="000000" w:themeColor="text1"/>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 –</w:t>
      </w:r>
      <w:r w:rsidR="00275EC8" w:rsidRPr="00E1378F">
        <w:rPr>
          <w:rFonts w:ascii="Calibri" w:hAnsi="Calibri" w:cs="Calibri"/>
          <w:color w:val="000000" w:themeColor="text1"/>
          <w:u w:val="single"/>
        </w:rPr>
        <w:t xml:space="preserve"> </w:t>
      </w:r>
      <w:r w:rsidRPr="00E1378F">
        <w:rPr>
          <w:rFonts w:ascii="Calibri" w:hAnsi="Calibri" w:cs="Calibri"/>
          <w:color w:val="000000" w:themeColor="text1"/>
          <w:u w:val="single"/>
        </w:rPr>
        <w:t>w zakresie, w jakim ich oddziaływania mogą prowadzić do skumulowania oddziaływań</w:t>
      </w:r>
      <w:r w:rsidR="00275EC8" w:rsidRPr="00E1378F">
        <w:rPr>
          <w:rFonts w:ascii="Calibri" w:hAnsi="Calibri" w:cs="Calibri"/>
          <w:color w:val="000000" w:themeColor="text1"/>
          <w:u w:val="single"/>
        </w:rPr>
        <w:t xml:space="preserve"> </w:t>
      </w:r>
      <w:r w:rsidRPr="00E1378F">
        <w:rPr>
          <w:rFonts w:ascii="Calibri" w:hAnsi="Calibri" w:cs="Calibri"/>
          <w:color w:val="000000" w:themeColor="text1"/>
          <w:u w:val="single"/>
        </w:rPr>
        <w:t>z planowanym przedsięwzięciem:</w:t>
      </w:r>
    </w:p>
    <w:p w14:paraId="76CAA50D" w14:textId="77777777" w:rsidR="00185B69" w:rsidRPr="00E1378F" w:rsidRDefault="00185B69" w:rsidP="00185B69">
      <w:pPr>
        <w:spacing w:after="0" w:line="360" w:lineRule="auto"/>
        <w:ind w:firstLine="708"/>
        <w:jc w:val="both"/>
        <w:rPr>
          <w:rFonts w:ascii="Calibri" w:hAnsi="Calibri" w:cs="Calibri"/>
          <w:color w:val="000000" w:themeColor="text1"/>
        </w:rPr>
      </w:pPr>
      <w:r w:rsidRPr="00E1378F">
        <w:rPr>
          <w:rFonts w:ascii="Calibri" w:hAnsi="Calibri" w:cs="Calibri"/>
          <w:color w:val="000000" w:themeColor="text1"/>
        </w:rPr>
        <w:t>Na terenie, na którym planuje się przedsięwzięcie, nie realizowano i nie zrealizowano</w:t>
      </w:r>
      <w:r w:rsidRPr="00E1378F">
        <w:rPr>
          <w:rFonts w:ascii="Calibri" w:hAnsi="Calibri" w:cs="Calibri"/>
          <w:color w:val="000000" w:themeColor="text1"/>
        </w:rPr>
        <w:br/>
        <w:t>w ciągu ostatnich lat żadnych innych przedsięwzięć, które prowadziłyby do skumulowania oddziaływań z planowanym przedsięwzięciem.</w:t>
      </w:r>
    </w:p>
    <w:p w14:paraId="572AE666" w14:textId="77777777" w:rsidR="00185B69" w:rsidRPr="00E1378F" w:rsidRDefault="00185B69" w:rsidP="00185B69">
      <w:pPr>
        <w:numPr>
          <w:ilvl w:val="0"/>
          <w:numId w:val="11"/>
        </w:numPr>
        <w:spacing w:after="0" w:line="360" w:lineRule="auto"/>
        <w:jc w:val="both"/>
        <w:rPr>
          <w:rFonts w:ascii="Calibri" w:hAnsi="Calibri" w:cs="Calibri"/>
          <w:color w:val="000000" w:themeColor="text1"/>
          <w:u w:val="single"/>
        </w:rPr>
      </w:pPr>
      <w:r w:rsidRPr="00E1378F">
        <w:rPr>
          <w:rFonts w:ascii="Calibri" w:hAnsi="Calibri" w:cs="Calibri"/>
          <w:color w:val="000000" w:themeColor="text1"/>
          <w:u w:val="single"/>
        </w:rPr>
        <w:t>możliwości ograniczenia oddziaływania:</w:t>
      </w:r>
    </w:p>
    <w:p w14:paraId="105BFD19" w14:textId="549605FF" w:rsidR="00E1411C" w:rsidRPr="00E1378F" w:rsidRDefault="00185B69" w:rsidP="00C97D44">
      <w:pPr>
        <w:spacing w:after="0" w:line="360" w:lineRule="auto"/>
        <w:ind w:firstLine="708"/>
        <w:jc w:val="both"/>
        <w:rPr>
          <w:rFonts w:ascii="Calibri" w:hAnsi="Calibri" w:cs="Calibri"/>
          <w:color w:val="000000" w:themeColor="text1"/>
          <w:lang w:bidi="pl-PL"/>
        </w:rPr>
      </w:pPr>
      <w:r w:rsidRPr="00E1378F">
        <w:rPr>
          <w:rFonts w:ascii="Calibri" w:hAnsi="Calibri" w:cs="Calibri"/>
          <w:color w:val="000000" w:themeColor="text1"/>
        </w:rPr>
        <w:t>W przedłożonej dokumentacji zostały opisane różne metody ograniczenia oddziaływania planowanego przedsięwzięcia na etapie jego</w:t>
      </w:r>
      <w:r w:rsidR="009C1F0F" w:rsidRPr="00E1378F">
        <w:rPr>
          <w:rFonts w:ascii="Calibri" w:hAnsi="Calibri" w:cs="Calibri"/>
          <w:color w:val="000000" w:themeColor="text1"/>
        </w:rPr>
        <w:t xml:space="preserve"> </w:t>
      </w:r>
      <w:r w:rsidRPr="00E1378F">
        <w:rPr>
          <w:rFonts w:ascii="Calibri" w:hAnsi="Calibri" w:cs="Calibri"/>
          <w:color w:val="000000" w:themeColor="text1"/>
        </w:rPr>
        <w:t>eksploatacji</w:t>
      </w:r>
      <w:r w:rsidR="009C1F0F" w:rsidRPr="00E1378F">
        <w:rPr>
          <w:rFonts w:ascii="Calibri" w:hAnsi="Calibri" w:cs="Calibri"/>
          <w:color w:val="000000" w:themeColor="text1"/>
        </w:rPr>
        <w:t xml:space="preserve"> </w:t>
      </w:r>
      <w:r w:rsidRPr="00E1378F">
        <w:rPr>
          <w:rFonts w:ascii="Calibri" w:hAnsi="Calibri" w:cs="Calibri"/>
          <w:color w:val="000000" w:themeColor="text1"/>
        </w:rPr>
        <w:t>w zakresie ochrony środowiska wodno-gruntowego.</w:t>
      </w:r>
      <w:r w:rsidR="00C97D44" w:rsidRPr="00E1378F">
        <w:rPr>
          <w:rFonts w:ascii="Calibri" w:hAnsi="Calibri" w:cs="Calibri"/>
          <w:color w:val="000000" w:themeColor="text1"/>
        </w:rPr>
        <w:t xml:space="preserve"> Z</w:t>
      </w:r>
      <w:r w:rsidRPr="00E1378F">
        <w:rPr>
          <w:rFonts w:ascii="Calibri" w:hAnsi="Calibri" w:cs="Calibri"/>
          <w:color w:val="000000" w:themeColor="text1"/>
          <w:lang w:bidi="pl-PL"/>
        </w:rPr>
        <w:t>aplanowana organizacja i technologi</w:t>
      </w:r>
      <w:r w:rsidR="009C1F0F" w:rsidRPr="00E1378F">
        <w:rPr>
          <w:rFonts w:ascii="Calibri" w:hAnsi="Calibri" w:cs="Calibri"/>
          <w:color w:val="000000" w:themeColor="text1"/>
          <w:lang w:bidi="pl-PL"/>
        </w:rPr>
        <w:t>a</w:t>
      </w:r>
      <w:r w:rsidRPr="00E1378F">
        <w:rPr>
          <w:rFonts w:ascii="Calibri" w:hAnsi="Calibri" w:cs="Calibri"/>
          <w:color w:val="000000" w:themeColor="text1"/>
          <w:lang w:bidi="pl-PL"/>
        </w:rPr>
        <w:t>,</w:t>
      </w:r>
      <w:r w:rsidR="00C97D44" w:rsidRPr="00E1378F">
        <w:rPr>
          <w:rFonts w:ascii="Calibri" w:hAnsi="Calibri" w:cs="Calibri"/>
          <w:color w:val="000000" w:themeColor="text1"/>
          <w:lang w:bidi="pl-PL"/>
        </w:rPr>
        <w:t xml:space="preserve"> </w:t>
      </w:r>
      <w:r w:rsidRPr="00E1378F">
        <w:rPr>
          <w:rFonts w:ascii="Calibri" w:hAnsi="Calibri" w:cs="Calibri"/>
          <w:color w:val="000000" w:themeColor="text1"/>
          <w:lang w:bidi="pl-PL"/>
        </w:rPr>
        <w:t>jakość przewidzianych do wykorzystania materiałów oraz zastosowanie rozwiązań ograniczających</w:t>
      </w:r>
      <w:r w:rsidR="00C97D44" w:rsidRPr="00E1378F">
        <w:rPr>
          <w:rFonts w:ascii="Calibri" w:hAnsi="Calibri" w:cs="Calibri"/>
          <w:color w:val="000000" w:themeColor="text1"/>
          <w:lang w:bidi="pl-PL"/>
        </w:rPr>
        <w:br/>
      </w:r>
      <w:r w:rsidRPr="00E1378F">
        <w:rPr>
          <w:rFonts w:ascii="Calibri" w:hAnsi="Calibri" w:cs="Calibri"/>
          <w:color w:val="000000" w:themeColor="text1"/>
          <w:lang w:bidi="pl-PL"/>
        </w:rPr>
        <w:t>i minimalizujących oddziaływanie inwestycji na środowisko na każdym jej etapie maksymalnie ogranicza prognozowane oddziaływania na środowisko.</w:t>
      </w:r>
    </w:p>
    <w:p w14:paraId="445F472F" w14:textId="0B0A30F6" w:rsidR="001500F1" w:rsidRPr="00E1378F" w:rsidRDefault="00E1411C" w:rsidP="00D75EB3">
      <w:pPr>
        <w:pStyle w:val="Default"/>
        <w:spacing w:line="360" w:lineRule="auto"/>
        <w:ind w:firstLine="567"/>
        <w:jc w:val="both"/>
        <w:rPr>
          <w:rStyle w:val="Domylnaczcionkaakapitu1"/>
          <w:rFonts w:ascii="Calibri" w:hAnsi="Calibri" w:cs="Calibri"/>
          <w:color w:val="000000" w:themeColor="text1"/>
          <w:lang w:bidi="pl-PL"/>
        </w:rPr>
      </w:pPr>
      <w:r w:rsidRPr="00E1378F">
        <w:rPr>
          <w:rFonts w:ascii="Calibri" w:hAnsi="Calibri" w:cs="Calibri"/>
          <w:color w:val="000000" w:themeColor="text1"/>
        </w:rPr>
        <w:t xml:space="preserve">Po przeprowadzeniu analizy obejmującej </w:t>
      </w:r>
      <w:r w:rsidRPr="00E1378F">
        <w:rPr>
          <w:rFonts w:ascii="Calibri" w:hAnsi="Calibri" w:cs="Calibri"/>
          <w:color w:val="000000" w:themeColor="text1"/>
          <w:lang w:bidi="pl-PL"/>
        </w:rPr>
        <w:t xml:space="preserve">uwarunkowania wymienione w art. 63 ust. 1 ustawy </w:t>
      </w:r>
      <w:proofErr w:type="spellStart"/>
      <w:r w:rsidRPr="00E1378F">
        <w:rPr>
          <w:rFonts w:ascii="Calibri" w:hAnsi="Calibri" w:cs="Calibri"/>
          <w:color w:val="000000" w:themeColor="text1"/>
          <w:lang w:bidi="pl-PL"/>
        </w:rPr>
        <w:t>ooś</w:t>
      </w:r>
      <w:proofErr w:type="spellEnd"/>
      <w:r w:rsidRPr="00E1378F">
        <w:rPr>
          <w:rFonts w:ascii="Calibri" w:hAnsi="Calibri" w:cs="Calibri"/>
          <w:color w:val="000000" w:themeColor="text1"/>
          <w:lang w:bidi="pl-PL"/>
        </w:rPr>
        <w:t xml:space="preserve"> przeanalizowano: skalę i charakter inwestycji, wielkość zajmowanego terenu, zakres robót związanych z jej realizacją, prawdopodobieństwo, czas trwania, zasięg oddziaływania oraz odwracalność oddziaływania, a także wykorzystanie zasobów naturalnych, emisję uciążliwości związanej z jej eksploatacją oraz usytuowanie przedsięwzięcia względem obszarów wymagających specjalnej ochrony ze względu na występowanie gatunków roślin i zwierząt lub ich siedlisk przyrodniczych objętych ochroną w tym obszarów Natura 2000, uwzględniając stanowiska Regionalnego Dyrektora Ochrony Środowiska w Warszawie, Państwowego Powiatowego Inspektora Sanitarnego w Przasnyszu oraz Państwowego Gospodarstwa Wodnego Wody Polskie, Dyrektora Zarządu Zlewni w </w:t>
      </w:r>
      <w:r w:rsidR="001328C8" w:rsidRPr="00E1378F">
        <w:rPr>
          <w:rFonts w:ascii="Calibri" w:hAnsi="Calibri" w:cs="Calibri"/>
          <w:color w:val="000000" w:themeColor="text1"/>
          <w:lang w:bidi="pl-PL"/>
        </w:rPr>
        <w:t>Ostrołęce</w:t>
      </w:r>
      <w:r w:rsidRPr="00E1378F">
        <w:rPr>
          <w:rFonts w:ascii="Calibri" w:hAnsi="Calibri" w:cs="Calibri"/>
          <w:color w:val="000000" w:themeColor="text1"/>
          <w:lang w:bidi="pl-PL"/>
        </w:rPr>
        <w:t xml:space="preserve"> stwierdzono, że dla przedsięwzięcia polegającego na </w:t>
      </w:r>
      <w:r w:rsidR="001328C8" w:rsidRPr="00E1378F">
        <w:rPr>
          <w:rFonts w:ascii="Calibri" w:eastAsia="Times New Roman" w:hAnsi="Calibri" w:cs="Calibri"/>
          <w:color w:val="000000" w:themeColor="text1"/>
          <w:lang w:eastAsia="pl-PL"/>
        </w:rPr>
        <w:t>„</w:t>
      </w:r>
      <w:r w:rsidR="001328C8" w:rsidRPr="00E1378F">
        <w:rPr>
          <w:rFonts w:ascii="Calibri" w:hAnsi="Calibri" w:cs="Calibri"/>
          <w:color w:val="000000" w:themeColor="text1"/>
        </w:rPr>
        <w:t xml:space="preserve">Budowie budynku inwentarskiego o planowanej obsadzie do 80 DJP (łącznie w gospodarstwie do 100 DJP) w systemie chowu </w:t>
      </w:r>
      <w:r w:rsidR="00874B7D" w:rsidRPr="00E1378F">
        <w:rPr>
          <w:rFonts w:ascii="Calibri" w:hAnsi="Calibri" w:cs="Calibri"/>
          <w:color w:val="000000" w:themeColor="text1"/>
        </w:rPr>
        <w:t>ściółkowego</w:t>
      </w:r>
      <w:r w:rsidR="00874B7D" w:rsidRPr="00E1378F">
        <w:rPr>
          <w:rFonts w:ascii="Calibri" w:hAnsi="Calibri" w:cs="Calibri"/>
          <w:color w:val="000000" w:themeColor="text1"/>
        </w:rPr>
        <w:br/>
      </w:r>
      <w:r w:rsidR="001328C8" w:rsidRPr="00E1378F">
        <w:rPr>
          <w:rFonts w:ascii="Calibri" w:hAnsi="Calibri" w:cs="Calibri"/>
          <w:color w:val="000000" w:themeColor="text1"/>
        </w:rPr>
        <w:t xml:space="preserve">i </w:t>
      </w:r>
      <w:proofErr w:type="spellStart"/>
      <w:r w:rsidR="001328C8" w:rsidRPr="00E1378F">
        <w:rPr>
          <w:rFonts w:ascii="Calibri" w:hAnsi="Calibri" w:cs="Calibri"/>
          <w:color w:val="000000" w:themeColor="text1"/>
        </w:rPr>
        <w:t>bezściołowego</w:t>
      </w:r>
      <w:proofErr w:type="spellEnd"/>
      <w:r w:rsidR="001328C8" w:rsidRPr="00E1378F">
        <w:rPr>
          <w:rFonts w:ascii="Calibri" w:hAnsi="Calibri" w:cs="Calibri"/>
          <w:color w:val="000000" w:themeColor="text1"/>
        </w:rPr>
        <w:t xml:space="preserve"> wraz ze zbiornikiem wewnętrznym </w:t>
      </w:r>
      <w:proofErr w:type="spellStart"/>
      <w:r w:rsidR="001328C8" w:rsidRPr="00E1378F">
        <w:rPr>
          <w:rFonts w:ascii="Calibri" w:hAnsi="Calibri" w:cs="Calibri"/>
          <w:color w:val="000000" w:themeColor="text1"/>
        </w:rPr>
        <w:t>podrusztowym</w:t>
      </w:r>
      <w:proofErr w:type="spellEnd"/>
      <w:r w:rsidR="001328C8" w:rsidRPr="00E1378F">
        <w:rPr>
          <w:rFonts w:ascii="Calibri" w:hAnsi="Calibri" w:cs="Calibri"/>
          <w:color w:val="000000" w:themeColor="text1"/>
        </w:rPr>
        <w:t xml:space="preserve"> na gnojowicę o poj. do 2000 m³ na działce nr geod. 25/2 położonej we wsi Żelazna Prywatna, gm. Jednorożec” </w:t>
      </w:r>
      <w:r w:rsidRPr="00E1378F">
        <w:rPr>
          <w:rFonts w:ascii="Calibri" w:eastAsia="Times New Roman" w:hAnsi="Calibri" w:cs="Calibri"/>
          <w:color w:val="000000" w:themeColor="text1"/>
          <w:lang w:eastAsia="pl-PL"/>
        </w:rPr>
        <w:t xml:space="preserve">województwo mazowieckie, </w:t>
      </w:r>
      <w:r w:rsidRPr="00E1378F">
        <w:rPr>
          <w:rFonts w:ascii="Calibri" w:hAnsi="Calibri" w:cs="Calibri"/>
          <w:color w:val="000000" w:themeColor="text1"/>
        </w:rPr>
        <w:t>powiat przasnyski,</w:t>
      </w:r>
      <w:r w:rsidR="001328C8" w:rsidRPr="00E1378F">
        <w:rPr>
          <w:rFonts w:ascii="Calibri" w:hAnsi="Calibri" w:cs="Calibri"/>
          <w:color w:val="000000" w:themeColor="text1"/>
        </w:rPr>
        <w:t xml:space="preserve"> </w:t>
      </w:r>
      <w:r w:rsidRPr="00E1378F">
        <w:rPr>
          <w:rFonts w:ascii="Calibri" w:hAnsi="Calibri" w:cs="Calibri"/>
          <w:color w:val="000000" w:themeColor="text1"/>
          <w:lang w:bidi="pl-PL"/>
        </w:rPr>
        <w:t>materiał dowodowy w sprawie stanowił wystarczające źródło informacji pozwalające ocenić, że planowana inwestycja nie będzie powodować przekroczenia standardów w środowisku.</w:t>
      </w:r>
    </w:p>
    <w:p w14:paraId="00E65191" w14:textId="35C650F6" w:rsidR="00874B7D" w:rsidRPr="00E1378F" w:rsidRDefault="00E1411C" w:rsidP="00E1378F">
      <w:pPr>
        <w:pStyle w:val="Textbody"/>
        <w:spacing w:after="0" w:line="360" w:lineRule="auto"/>
        <w:ind w:firstLine="567"/>
        <w:jc w:val="both"/>
        <w:rPr>
          <w:rFonts w:ascii="Calibri" w:hAnsi="Calibri" w:cs="Calibri"/>
          <w:color w:val="000000" w:themeColor="text1"/>
        </w:rPr>
      </w:pPr>
      <w:r w:rsidRPr="00E1378F">
        <w:rPr>
          <w:rStyle w:val="FontStyle16"/>
          <w:rFonts w:ascii="Calibri" w:hAnsi="Calibri" w:cs="Calibri"/>
          <w:color w:val="000000" w:themeColor="text1"/>
          <w:sz w:val="24"/>
          <w:szCs w:val="24"/>
        </w:rPr>
        <w:t>W związku z powyższym w dniu</w:t>
      </w:r>
      <w:r w:rsidR="001328C8" w:rsidRPr="00E1378F">
        <w:rPr>
          <w:rStyle w:val="FontStyle16"/>
          <w:rFonts w:ascii="Calibri" w:hAnsi="Calibri" w:cs="Calibri"/>
          <w:color w:val="000000" w:themeColor="text1"/>
          <w:sz w:val="24"/>
          <w:szCs w:val="24"/>
        </w:rPr>
        <w:t xml:space="preserve"> 12 stycznia </w:t>
      </w:r>
      <w:r w:rsidRPr="00E1378F">
        <w:rPr>
          <w:rStyle w:val="FontStyle16"/>
          <w:rFonts w:ascii="Calibri" w:hAnsi="Calibri" w:cs="Calibri"/>
          <w:color w:val="000000" w:themeColor="text1"/>
          <w:sz w:val="24"/>
          <w:szCs w:val="24"/>
        </w:rPr>
        <w:t>202</w:t>
      </w:r>
      <w:r w:rsidR="001328C8" w:rsidRPr="00E1378F">
        <w:rPr>
          <w:rStyle w:val="FontStyle16"/>
          <w:rFonts w:ascii="Calibri" w:hAnsi="Calibri" w:cs="Calibri"/>
          <w:color w:val="000000" w:themeColor="text1"/>
          <w:sz w:val="24"/>
          <w:szCs w:val="24"/>
        </w:rPr>
        <w:t>6</w:t>
      </w:r>
      <w:r w:rsidRPr="00E1378F">
        <w:rPr>
          <w:rStyle w:val="FontStyle16"/>
          <w:rFonts w:ascii="Calibri" w:hAnsi="Calibri" w:cs="Calibri"/>
          <w:color w:val="000000" w:themeColor="text1"/>
          <w:sz w:val="24"/>
          <w:szCs w:val="24"/>
        </w:rPr>
        <w:t xml:space="preserve"> r. Organ prowadzący postępowanie </w:t>
      </w:r>
      <w:r w:rsidR="00874B7D" w:rsidRPr="00E1378F">
        <w:rPr>
          <w:rStyle w:val="FontStyle16"/>
          <w:rFonts w:ascii="Calibri" w:hAnsi="Calibri" w:cs="Calibri"/>
          <w:color w:val="000000" w:themeColor="text1"/>
          <w:sz w:val="24"/>
          <w:szCs w:val="24"/>
        </w:rPr>
        <w:t xml:space="preserve">administracyjne </w:t>
      </w:r>
      <w:r w:rsidRPr="00E1378F">
        <w:rPr>
          <w:rStyle w:val="FontStyle16"/>
          <w:rFonts w:ascii="Calibri" w:hAnsi="Calibri" w:cs="Calibri"/>
          <w:color w:val="000000" w:themeColor="text1"/>
          <w:sz w:val="24"/>
          <w:szCs w:val="24"/>
        </w:rPr>
        <w:t>wydał zawiadomienie oraz obwieszczenie, znak</w:t>
      </w:r>
      <w:r w:rsidR="00C97D44" w:rsidRPr="00E1378F">
        <w:rPr>
          <w:rStyle w:val="FontStyle16"/>
          <w:rFonts w:ascii="Calibri" w:hAnsi="Calibri" w:cs="Calibri"/>
          <w:color w:val="000000" w:themeColor="text1"/>
          <w:sz w:val="24"/>
          <w:szCs w:val="24"/>
        </w:rPr>
        <w:t xml:space="preserve"> </w:t>
      </w:r>
      <w:r w:rsidRPr="00E1378F">
        <w:rPr>
          <w:rStyle w:val="FontStyle16"/>
          <w:rFonts w:ascii="Calibri" w:hAnsi="Calibri" w:cs="Calibri"/>
          <w:color w:val="000000" w:themeColor="text1"/>
          <w:sz w:val="24"/>
          <w:szCs w:val="24"/>
        </w:rPr>
        <w:t>sprawy</w:t>
      </w:r>
      <w:r w:rsidR="00C97D44" w:rsidRPr="00E1378F">
        <w:rPr>
          <w:rStyle w:val="FontStyle16"/>
          <w:rFonts w:ascii="Calibri" w:hAnsi="Calibri" w:cs="Calibri"/>
          <w:color w:val="000000" w:themeColor="text1"/>
          <w:sz w:val="24"/>
          <w:szCs w:val="24"/>
        </w:rPr>
        <w:t>:</w:t>
      </w:r>
      <w:r w:rsidRPr="00E1378F">
        <w:rPr>
          <w:rStyle w:val="FontStyle16"/>
          <w:rFonts w:ascii="Calibri" w:hAnsi="Calibri" w:cs="Calibri"/>
          <w:color w:val="000000" w:themeColor="text1"/>
          <w:sz w:val="24"/>
          <w:szCs w:val="24"/>
        </w:rPr>
        <w:t xml:space="preserve"> ZIR.6220.</w:t>
      </w:r>
      <w:r w:rsidR="001328C8" w:rsidRPr="00E1378F">
        <w:rPr>
          <w:rStyle w:val="FontStyle16"/>
          <w:rFonts w:ascii="Calibri" w:hAnsi="Calibri" w:cs="Calibri"/>
          <w:color w:val="000000" w:themeColor="text1"/>
          <w:sz w:val="24"/>
          <w:szCs w:val="24"/>
        </w:rPr>
        <w:t>3</w:t>
      </w:r>
      <w:r w:rsidRPr="00E1378F">
        <w:rPr>
          <w:rStyle w:val="FontStyle16"/>
          <w:rFonts w:ascii="Calibri" w:hAnsi="Calibri" w:cs="Calibri"/>
          <w:color w:val="000000" w:themeColor="text1"/>
          <w:sz w:val="24"/>
          <w:szCs w:val="24"/>
        </w:rPr>
        <w:t>.2025,</w:t>
      </w:r>
      <w:r w:rsidR="00874B7D" w:rsidRPr="00E1378F">
        <w:rPr>
          <w:rStyle w:val="FontStyle16"/>
          <w:rFonts w:ascii="Calibri" w:hAnsi="Calibri" w:cs="Calibri"/>
          <w:color w:val="000000" w:themeColor="text1"/>
          <w:sz w:val="24"/>
          <w:szCs w:val="24"/>
        </w:rPr>
        <w:br/>
      </w:r>
      <w:r w:rsidRPr="00E1378F">
        <w:rPr>
          <w:rStyle w:val="FontStyle16"/>
          <w:rFonts w:ascii="Calibri" w:hAnsi="Calibri" w:cs="Calibri"/>
          <w:color w:val="000000" w:themeColor="text1"/>
          <w:sz w:val="24"/>
          <w:szCs w:val="24"/>
        </w:rPr>
        <w:lastRenderedPageBreak/>
        <w:t>o zakończeniu postępowania dowodowego w sprawie wydania decyzji o środowiskowych uwarunkowaniach</w:t>
      </w:r>
      <w:r w:rsidR="001328C8" w:rsidRPr="00E1378F">
        <w:rPr>
          <w:rStyle w:val="FontStyle16"/>
          <w:rFonts w:ascii="Calibri" w:hAnsi="Calibri" w:cs="Calibri"/>
          <w:color w:val="000000" w:themeColor="text1"/>
          <w:sz w:val="24"/>
          <w:szCs w:val="24"/>
        </w:rPr>
        <w:t>, które zamieścił na tablicy ogłoszeń Urzędu Gminy w Jednorożcu</w:t>
      </w:r>
      <w:r w:rsidRPr="00E1378F">
        <w:rPr>
          <w:rStyle w:val="FontStyle16"/>
          <w:rFonts w:ascii="Calibri" w:hAnsi="Calibri" w:cs="Calibri"/>
          <w:color w:val="000000" w:themeColor="text1"/>
          <w:sz w:val="24"/>
          <w:szCs w:val="24"/>
        </w:rPr>
        <w:t xml:space="preserve"> oraz</w:t>
      </w:r>
      <w:r w:rsidR="00874B7D" w:rsidRPr="00E1378F">
        <w:rPr>
          <w:rStyle w:val="FontStyle16"/>
          <w:rFonts w:ascii="Calibri" w:hAnsi="Calibri" w:cs="Calibri"/>
          <w:color w:val="000000" w:themeColor="text1"/>
          <w:sz w:val="24"/>
          <w:szCs w:val="24"/>
        </w:rPr>
        <w:br/>
      </w:r>
      <w:r w:rsidRPr="00E1378F">
        <w:rPr>
          <w:rStyle w:val="FontStyle16"/>
          <w:rFonts w:ascii="Calibri" w:hAnsi="Calibri" w:cs="Calibri"/>
          <w:color w:val="000000" w:themeColor="text1"/>
          <w:sz w:val="24"/>
          <w:szCs w:val="24"/>
        </w:rPr>
        <w:t>w Biuletynie Informacji Publicznej Urzędu Gminy w Jednorożcu.</w:t>
      </w:r>
    </w:p>
    <w:p w14:paraId="4643569C" w14:textId="77777777" w:rsidR="00E1411C" w:rsidRPr="00E1378F" w:rsidRDefault="00E1411C" w:rsidP="00E1411C">
      <w:pPr>
        <w:pStyle w:val="Textbody"/>
        <w:spacing w:after="0" w:line="360" w:lineRule="auto"/>
        <w:ind w:firstLine="567"/>
        <w:jc w:val="both"/>
        <w:rPr>
          <w:rFonts w:ascii="Calibri" w:hAnsi="Calibri" w:cs="Calibri"/>
          <w:color w:val="000000" w:themeColor="text1"/>
          <w:sz w:val="28"/>
          <w:szCs w:val="28"/>
        </w:rPr>
      </w:pPr>
      <w:r w:rsidRPr="00E1378F">
        <w:rPr>
          <w:rStyle w:val="FontStyle16"/>
          <w:rFonts w:ascii="Calibri" w:hAnsi="Calibri" w:cs="Calibri"/>
          <w:color w:val="000000" w:themeColor="text1"/>
          <w:sz w:val="24"/>
          <w:szCs w:val="24"/>
        </w:rPr>
        <w:t>W toku całego postępowania żadna ze stron nie zapoznała się z materiałami sprawy,</w:t>
      </w:r>
      <w:r w:rsidRPr="00E1378F">
        <w:rPr>
          <w:rStyle w:val="FontStyle16"/>
          <w:rFonts w:ascii="Calibri" w:hAnsi="Calibri" w:cs="Calibri"/>
          <w:color w:val="000000" w:themeColor="text1"/>
          <w:sz w:val="24"/>
          <w:szCs w:val="24"/>
        </w:rPr>
        <w:br/>
        <w:t>nie wpłynęły również uwagi i wnioski co do planowanej inwestycji.</w:t>
      </w:r>
    </w:p>
    <w:p w14:paraId="205E6734" w14:textId="55F67D07" w:rsidR="00E1411C" w:rsidRPr="00E1378F" w:rsidRDefault="00E1411C" w:rsidP="00E1411C">
      <w:pPr>
        <w:pStyle w:val="Default"/>
        <w:spacing w:line="360" w:lineRule="auto"/>
        <w:ind w:firstLine="567"/>
        <w:jc w:val="both"/>
        <w:rPr>
          <w:rFonts w:ascii="Calibri" w:hAnsi="Calibri" w:cs="Calibri"/>
          <w:color w:val="000000" w:themeColor="text1"/>
          <w:lang w:bidi="pl-PL"/>
        </w:rPr>
      </w:pPr>
      <w:r w:rsidRPr="00E1378F">
        <w:rPr>
          <w:rFonts w:ascii="Calibri" w:hAnsi="Calibri" w:cs="Calibri"/>
          <w:color w:val="000000" w:themeColor="text1"/>
          <w:lang w:bidi="pl-PL"/>
        </w:rPr>
        <w:t>Biorąc pod uwagę, przeprowadzoną w toku postępowania w sprawie oceny oddziaływania przedsięwzięcia na środowisko, analizę oraz ocenę bezpośredniego i pośredniego wpływu inwestycji na środowisko, w tym na zdrowie ludzi, możliwości oraz sposobów zapobiegania i ograniczenia negatywnego oddziaływania na środowisko, dokonaną w szczególności na podstawie wniosku, Karty Informacyjnej Przedsięwzięcia, jak również poprzez uzyskanie postanowienia Regionalnego Dyrektora Ochrony Środowiska w Warszawie, opinii sanitarnej Państwowego Powiatowego Inspektora Sanitarnego w Przasnyszu oraz opinii Państwowego Gospodarstwa Wodnego Wody Polskie, Dyrektora Zarządu Zlewni w</w:t>
      </w:r>
      <w:r w:rsidR="001328C8" w:rsidRPr="00E1378F">
        <w:rPr>
          <w:rFonts w:ascii="Calibri" w:hAnsi="Calibri" w:cs="Calibri"/>
          <w:color w:val="000000" w:themeColor="text1"/>
          <w:lang w:bidi="pl-PL"/>
        </w:rPr>
        <w:t xml:space="preserve"> Ostrołęce</w:t>
      </w:r>
      <w:r w:rsidRPr="00E1378F">
        <w:rPr>
          <w:rFonts w:ascii="Calibri" w:hAnsi="Calibri" w:cs="Calibri"/>
          <w:color w:val="000000" w:themeColor="text1"/>
          <w:lang w:bidi="pl-PL"/>
        </w:rPr>
        <w:t>, Organ właściwy do wydania decyzji uznał, że po zrealizowaniu przez Inwestora wszystkich warunków zawartych w przedłożonych dokumentach oraz w niniejszej decyzji planowane przedsięwzięcie będzie zgodne z wymaganiami przepisów o ochronie środowiska.</w:t>
      </w:r>
    </w:p>
    <w:p w14:paraId="69B4D590" w14:textId="7D8597BF" w:rsidR="00EF1A39" w:rsidRDefault="00E1411C" w:rsidP="00CF0990">
      <w:pPr>
        <w:pStyle w:val="Default"/>
        <w:spacing w:line="360" w:lineRule="auto"/>
        <w:ind w:left="426" w:firstLine="141"/>
        <w:jc w:val="both"/>
        <w:rPr>
          <w:rFonts w:ascii="Calibri" w:hAnsi="Calibri" w:cs="Calibri"/>
          <w:color w:val="000000" w:themeColor="text1"/>
          <w:lang w:bidi="pl-PL"/>
        </w:rPr>
      </w:pPr>
      <w:r w:rsidRPr="00E1378F">
        <w:rPr>
          <w:rFonts w:ascii="Calibri" w:hAnsi="Calibri" w:cs="Calibri"/>
          <w:color w:val="000000" w:themeColor="text1"/>
          <w:lang w:bidi="pl-PL"/>
        </w:rPr>
        <w:t>W związku z powyższym należało stwierdzić jak w sentencji.</w:t>
      </w:r>
    </w:p>
    <w:p w14:paraId="3021097B" w14:textId="77777777" w:rsidR="001500F1" w:rsidRPr="001500F1" w:rsidRDefault="001500F1" w:rsidP="00CF0990">
      <w:pPr>
        <w:pStyle w:val="Default"/>
        <w:spacing w:line="360" w:lineRule="auto"/>
        <w:ind w:left="426" w:firstLine="141"/>
        <w:jc w:val="both"/>
        <w:rPr>
          <w:rFonts w:ascii="Calibri" w:hAnsi="Calibri" w:cs="Calibri"/>
          <w:color w:val="000000" w:themeColor="text1"/>
          <w:sz w:val="10"/>
          <w:szCs w:val="10"/>
          <w:lang w:bidi="pl-PL"/>
        </w:rPr>
      </w:pPr>
    </w:p>
    <w:p w14:paraId="66016DBE" w14:textId="77777777" w:rsidR="00CF0990" w:rsidRPr="00E1378F" w:rsidRDefault="00CF0990" w:rsidP="00CF0990">
      <w:pPr>
        <w:pStyle w:val="Default"/>
        <w:spacing w:line="360" w:lineRule="auto"/>
        <w:ind w:left="426" w:firstLine="141"/>
        <w:jc w:val="both"/>
        <w:rPr>
          <w:rFonts w:ascii="Calibri" w:hAnsi="Calibri" w:cs="Calibri"/>
          <w:color w:val="000000" w:themeColor="text1"/>
          <w:sz w:val="12"/>
          <w:szCs w:val="12"/>
          <w:lang w:bidi="pl-PL"/>
        </w:rPr>
      </w:pPr>
    </w:p>
    <w:p w14:paraId="78761F2C" w14:textId="77777777" w:rsidR="00EF1A39" w:rsidRPr="00E1378F" w:rsidRDefault="00EF1A39" w:rsidP="00EF1A39">
      <w:pPr>
        <w:pStyle w:val="Default"/>
        <w:spacing w:line="360" w:lineRule="auto"/>
        <w:jc w:val="center"/>
        <w:rPr>
          <w:rFonts w:ascii="Calibri" w:hAnsi="Calibri" w:cs="Calibri"/>
          <w:b/>
          <w:bCs/>
          <w:color w:val="000000" w:themeColor="text1"/>
          <w:lang w:bidi="pl-PL"/>
        </w:rPr>
      </w:pPr>
      <w:r w:rsidRPr="00E1378F">
        <w:rPr>
          <w:rFonts w:ascii="Calibri" w:hAnsi="Calibri" w:cs="Calibri"/>
          <w:b/>
          <w:bCs/>
          <w:color w:val="000000" w:themeColor="text1"/>
          <w:lang w:bidi="pl-PL"/>
        </w:rPr>
        <w:t>POUCZENIE</w:t>
      </w:r>
    </w:p>
    <w:p w14:paraId="6696E3E1" w14:textId="77777777"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lang w:bidi="pl-PL"/>
        </w:rPr>
      </w:pPr>
      <w:r w:rsidRPr="00E1378F">
        <w:rPr>
          <w:rFonts w:ascii="Calibri" w:hAnsi="Calibri" w:cs="Calibri"/>
          <w:color w:val="000000" w:themeColor="text1"/>
          <w:lang w:bidi="pl-PL"/>
        </w:rPr>
        <w:t>Decyzję o środowiskowych uwarunkowaniach dołącza się do wniosku o wydanie decyzji, o której mowa w art. 72 ust. 1 oraz zgłoszenia, o którym mowa w art. 72 ust. 1a ustawy</w:t>
      </w:r>
      <w:r w:rsidRPr="00E1378F">
        <w:rPr>
          <w:rFonts w:ascii="Calibri" w:hAnsi="Calibri" w:cs="Calibri"/>
          <w:color w:val="000000" w:themeColor="text1"/>
          <w:lang w:bidi="pl-PL"/>
        </w:rPr>
        <w:br/>
        <w:t xml:space="preserve">z dnia 3 października 2008 r. o udostępnianiu informacji o środowisku i jego ochronie, udziale społeczeństwa w ochronie środowiska oraz o ocenach oddziaływania na środowisko (Dz.U. z 2024 r., poz. 1112 z </w:t>
      </w:r>
      <w:proofErr w:type="spellStart"/>
      <w:r w:rsidRPr="00E1378F">
        <w:rPr>
          <w:rFonts w:ascii="Calibri" w:hAnsi="Calibri" w:cs="Calibri"/>
          <w:color w:val="000000" w:themeColor="text1"/>
          <w:lang w:bidi="pl-PL"/>
        </w:rPr>
        <w:t>późn</w:t>
      </w:r>
      <w:proofErr w:type="spellEnd"/>
      <w:r w:rsidRPr="00E1378F">
        <w:rPr>
          <w:rFonts w:ascii="Calibri" w:hAnsi="Calibri" w:cs="Calibri"/>
          <w:color w:val="000000" w:themeColor="text1"/>
          <w:lang w:bidi="pl-PL"/>
        </w:rPr>
        <w:t>. zm.). Złożenie wniosku lub dokonanie zgłoszenia powinno nastąpić w terminie 6 lat od dnia, w którym decyzja o środowiskowych uwarunkowaniach stała się ostateczna.</w:t>
      </w:r>
    </w:p>
    <w:p w14:paraId="45B10EB9" w14:textId="77777777"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lang w:bidi="pl-PL"/>
        </w:rPr>
      </w:pPr>
      <w:r w:rsidRPr="00E1378F">
        <w:rPr>
          <w:rFonts w:ascii="Calibri" w:hAnsi="Calibri" w:cs="Calibri"/>
          <w:color w:val="000000" w:themeColor="text1"/>
          <w:lang w:bidi="pl-PL"/>
        </w:rPr>
        <w:t xml:space="preserve">Złożenie wniosku o którym mowa w pkt 1,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pkt 1 od organu, który wydał decyzję o środowiskowych uwarunkowaniach stanowisko, że realizacja planowanego przedsięwzięcia przebiega etapowo oraz, że aktualne są warunki realizacji przedsięwzięcia zawarte w decyzji o środowiskowych uwarunkowaniach lub postanowieniu, o którym mowa w art. 90 ust. 1 ww. ustawy, jeżeli było wydane. Zajęcie stanowiska następuje w drodze postanowienia na podstawie informacji na temat stanu </w:t>
      </w:r>
      <w:r w:rsidRPr="00E1378F">
        <w:rPr>
          <w:rFonts w:ascii="Calibri" w:hAnsi="Calibri" w:cs="Calibri"/>
          <w:color w:val="000000" w:themeColor="text1"/>
          <w:lang w:bidi="pl-PL"/>
        </w:rPr>
        <w:lastRenderedPageBreak/>
        <w:t>środowiska i możliwości realizacji warunków wynikających z decyzji o środowiskowych uwarunkowaniach.</w:t>
      </w:r>
    </w:p>
    <w:p w14:paraId="348E9CD5" w14:textId="77777777"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lang w:bidi="pl-PL"/>
        </w:rPr>
      </w:pPr>
      <w:r w:rsidRPr="00E1378F">
        <w:rPr>
          <w:rFonts w:ascii="Calibri" w:hAnsi="Calibri" w:cs="Calibri"/>
          <w:color w:val="000000" w:themeColor="text1"/>
          <w:lang w:bidi="pl-PL"/>
        </w:rPr>
        <w:t xml:space="preserve">Decyzja o środowiskowych uwarunkowaniach wiąże organy, o których mowa w art. 86 ww. ustawy </w:t>
      </w:r>
      <w:proofErr w:type="spellStart"/>
      <w:r w:rsidRPr="00E1378F">
        <w:rPr>
          <w:rFonts w:ascii="Calibri" w:hAnsi="Calibri" w:cs="Calibri"/>
          <w:color w:val="000000" w:themeColor="text1"/>
          <w:lang w:bidi="pl-PL"/>
        </w:rPr>
        <w:t>ooś</w:t>
      </w:r>
      <w:proofErr w:type="spellEnd"/>
      <w:r w:rsidRPr="00E1378F">
        <w:rPr>
          <w:rFonts w:ascii="Calibri" w:hAnsi="Calibri" w:cs="Calibri"/>
          <w:color w:val="000000" w:themeColor="text1"/>
          <w:lang w:bidi="pl-PL"/>
        </w:rPr>
        <w:t>.</w:t>
      </w:r>
    </w:p>
    <w:p w14:paraId="5E23781C" w14:textId="7D96EC0C"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rPr>
      </w:pPr>
      <w:r w:rsidRPr="00E1378F">
        <w:rPr>
          <w:rFonts w:ascii="Calibri" w:hAnsi="Calibri" w:cs="Calibri"/>
          <w:color w:val="000000" w:themeColor="text1"/>
          <w:lang w:bidi="pl-PL"/>
        </w:rPr>
        <w:t xml:space="preserve">Od niniejszej decyzji przysługuje stronie prawo wniesienia odwołania do Samorządowego </w:t>
      </w:r>
      <w:r w:rsidRPr="00E1378F">
        <w:rPr>
          <w:rFonts w:ascii="Calibri" w:hAnsi="Calibri" w:cs="Calibri"/>
          <w:color w:val="000000" w:themeColor="text1"/>
        </w:rPr>
        <w:t>Kolegium Odwoławczego w Ostrołęce za pośrednictwem Wójta Gminy Jednorożec,</w:t>
      </w:r>
      <w:r w:rsidR="00CF0990" w:rsidRPr="00E1378F">
        <w:rPr>
          <w:rFonts w:ascii="Calibri" w:hAnsi="Calibri" w:cs="Calibri"/>
          <w:color w:val="000000" w:themeColor="text1"/>
        </w:rPr>
        <w:br/>
      </w:r>
      <w:r w:rsidRPr="00E1378F">
        <w:rPr>
          <w:rFonts w:ascii="Calibri" w:hAnsi="Calibri" w:cs="Calibri"/>
          <w:color w:val="000000" w:themeColor="text1"/>
        </w:rPr>
        <w:t>w terminie czternastu dni od dnia doręczenia decyzji stronie (art. 127 § 1 i 2 Kpa).</w:t>
      </w:r>
    </w:p>
    <w:p w14:paraId="11C3B71F" w14:textId="75AA5CA3"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rPr>
      </w:pPr>
      <w:r w:rsidRPr="00E1378F">
        <w:rPr>
          <w:rFonts w:ascii="Calibri" w:hAnsi="Calibri" w:cs="Calibri"/>
          <w:color w:val="000000" w:themeColor="text1"/>
        </w:rPr>
        <w:t>Przed upływem terminu do wniesienia odwołania decyzja nie ulega wykonaniu</w:t>
      </w:r>
      <w:r w:rsidR="00117FF1" w:rsidRPr="00E1378F">
        <w:rPr>
          <w:rFonts w:ascii="Calibri" w:hAnsi="Calibri" w:cs="Calibri"/>
          <w:color w:val="000000" w:themeColor="text1"/>
        </w:rPr>
        <w:br/>
      </w:r>
      <w:r w:rsidRPr="00E1378F">
        <w:rPr>
          <w:rFonts w:ascii="Calibri" w:hAnsi="Calibri" w:cs="Calibri"/>
          <w:color w:val="000000" w:themeColor="text1"/>
        </w:rPr>
        <w:t>(art. 130§ 1 Kpa).</w:t>
      </w:r>
    </w:p>
    <w:p w14:paraId="1C54D7C9" w14:textId="77777777"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rPr>
      </w:pPr>
      <w:r w:rsidRPr="00E1378F">
        <w:rPr>
          <w:rFonts w:ascii="Calibri" w:hAnsi="Calibri" w:cs="Calibri"/>
          <w:color w:val="000000" w:themeColor="text1"/>
        </w:rPr>
        <w:t>Wniesienie odwołania w terminie wstrzymuje wykonanie decyzji (art. 130 § 2 Kpa).</w:t>
      </w:r>
    </w:p>
    <w:p w14:paraId="7DE70458" w14:textId="20909E5F"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rPr>
      </w:pPr>
      <w:r w:rsidRPr="00E1378F">
        <w:rPr>
          <w:rFonts w:ascii="Calibri" w:hAnsi="Calibri" w:cs="Calibri"/>
          <w:color w:val="000000" w:themeColor="text1"/>
        </w:rPr>
        <w:t>Decyzja podlega wykonaniu przed upływem terminu do wniesienia odwołania, jeżeli jest zgodna z żądaniem wszystkich stron lub jeżeli wszystkie strony zrzekły się prawa do wniesienia odwołania (art. 130 § 4 Kpa).</w:t>
      </w:r>
    </w:p>
    <w:p w14:paraId="229EAB5E" w14:textId="77777777" w:rsidR="00EF1A39" w:rsidRPr="00E1378F" w:rsidRDefault="00EF1A39" w:rsidP="00EF1A39">
      <w:pPr>
        <w:pStyle w:val="Default"/>
        <w:numPr>
          <w:ilvl w:val="0"/>
          <w:numId w:val="3"/>
        </w:numPr>
        <w:spacing w:line="360" w:lineRule="auto"/>
        <w:ind w:left="284" w:hanging="284"/>
        <w:jc w:val="both"/>
        <w:rPr>
          <w:rFonts w:ascii="Calibri" w:hAnsi="Calibri" w:cs="Calibri"/>
          <w:color w:val="000000" w:themeColor="text1"/>
        </w:rPr>
      </w:pPr>
      <w:r w:rsidRPr="00E1378F">
        <w:rPr>
          <w:rFonts w:ascii="Calibri" w:hAnsi="Calibri" w:cs="Calibri"/>
          <w:color w:val="000000" w:themeColor="text1"/>
        </w:rPr>
        <w:t>Zgodnie z treścią art. 127 a ustawy Kodeks postępowania administracyjnego:</w:t>
      </w:r>
    </w:p>
    <w:p w14:paraId="3C20F151" w14:textId="77777777" w:rsidR="00EF1A39" w:rsidRPr="00E1378F" w:rsidRDefault="00EF1A39" w:rsidP="00EF1A39">
      <w:pPr>
        <w:pStyle w:val="Default"/>
        <w:spacing w:line="360" w:lineRule="auto"/>
        <w:ind w:left="426"/>
        <w:jc w:val="both"/>
        <w:rPr>
          <w:rFonts w:ascii="Calibri" w:hAnsi="Calibri" w:cs="Calibri"/>
          <w:color w:val="000000" w:themeColor="text1"/>
        </w:rPr>
      </w:pPr>
      <w:r w:rsidRPr="00E1378F">
        <w:rPr>
          <w:rFonts w:ascii="Calibri" w:hAnsi="Calibri" w:cs="Calibri"/>
          <w:color w:val="000000" w:themeColor="text1"/>
        </w:rPr>
        <w:t>§ 1. W trakcie biegu terminu do wniesienia odwołania strona może zrzec się prawa do wniesienia odwołania wobec organu administracji publicznej, który wydał decyzję.</w:t>
      </w:r>
    </w:p>
    <w:p w14:paraId="56D684CB" w14:textId="77777777" w:rsidR="00EF1A39" w:rsidRPr="00E1378F" w:rsidRDefault="00EF1A39" w:rsidP="00EF1A39">
      <w:pPr>
        <w:pStyle w:val="Default"/>
        <w:spacing w:line="360" w:lineRule="auto"/>
        <w:ind w:left="426"/>
        <w:jc w:val="both"/>
        <w:rPr>
          <w:rFonts w:ascii="Calibri" w:hAnsi="Calibri" w:cs="Calibri"/>
          <w:color w:val="000000" w:themeColor="text1"/>
        </w:rPr>
      </w:pPr>
      <w:r w:rsidRPr="00E1378F">
        <w:rPr>
          <w:rFonts w:ascii="Calibri" w:hAnsi="Calibri" w:cs="Calibri"/>
          <w:color w:val="000000" w:themeColor="text1"/>
        </w:rPr>
        <w:t>§ 2. Z dniem doręczenia organowi administracji publicznej oświadczenia o zrzeczeniu się prawa do wniesienia odwołania przez ostatnią ze stron postępowania, decyzja staje się ostateczna i prawomocna.</w:t>
      </w:r>
    </w:p>
    <w:p w14:paraId="7EB14DD0" w14:textId="77777777" w:rsidR="00EF1A39" w:rsidRPr="00E1378F" w:rsidRDefault="00EF1A39" w:rsidP="00EF1A39">
      <w:pPr>
        <w:pStyle w:val="Default"/>
        <w:numPr>
          <w:ilvl w:val="0"/>
          <w:numId w:val="3"/>
        </w:numPr>
        <w:tabs>
          <w:tab w:val="left" w:pos="2552"/>
        </w:tabs>
        <w:spacing w:line="360" w:lineRule="auto"/>
        <w:ind w:left="284" w:hanging="284"/>
        <w:jc w:val="both"/>
        <w:rPr>
          <w:rFonts w:ascii="Calibri" w:hAnsi="Calibri" w:cs="Calibri"/>
          <w:color w:val="000000" w:themeColor="text1"/>
        </w:rPr>
      </w:pPr>
      <w:r w:rsidRPr="00E1378F">
        <w:rPr>
          <w:rFonts w:ascii="Calibri" w:hAnsi="Calibri" w:cs="Calibri"/>
          <w:color w:val="000000" w:themeColor="text1"/>
        </w:rPr>
        <w:t>W przypadku złożenia przez stronę oświadczenia o zrzeczeniu się prawa do odwołania od decyzji (określonego w pkt 8 § 2 pouczenia) nie przysługuje prawo do odwołania się ani skargi do sądu administracyjnego.</w:t>
      </w:r>
    </w:p>
    <w:p w14:paraId="12AD1200" w14:textId="77777777" w:rsidR="00106861" w:rsidRPr="00E1378F" w:rsidRDefault="00106861" w:rsidP="00106861">
      <w:pPr>
        <w:pStyle w:val="Default"/>
        <w:tabs>
          <w:tab w:val="left" w:pos="2552"/>
        </w:tabs>
        <w:spacing w:line="360" w:lineRule="auto"/>
        <w:jc w:val="both"/>
        <w:rPr>
          <w:rFonts w:ascii="Calibri" w:hAnsi="Calibri" w:cs="Calibri"/>
          <w:color w:val="000000" w:themeColor="text1"/>
        </w:rPr>
      </w:pPr>
    </w:p>
    <w:p w14:paraId="5CDF5ACA" w14:textId="77777777" w:rsidR="00CF0990" w:rsidRPr="00E1378F" w:rsidRDefault="00CF0990" w:rsidP="00106861">
      <w:pPr>
        <w:pStyle w:val="Default"/>
        <w:tabs>
          <w:tab w:val="left" w:pos="2552"/>
        </w:tabs>
        <w:spacing w:line="360" w:lineRule="auto"/>
        <w:jc w:val="both"/>
        <w:rPr>
          <w:rFonts w:ascii="Calibri" w:hAnsi="Calibri" w:cs="Calibri"/>
          <w:color w:val="000000" w:themeColor="text1"/>
        </w:rPr>
      </w:pPr>
    </w:p>
    <w:p w14:paraId="6D430A28" w14:textId="77777777" w:rsidR="00874B7D" w:rsidRDefault="00874B7D" w:rsidP="001C22DF">
      <w:pPr>
        <w:pStyle w:val="Default"/>
        <w:tabs>
          <w:tab w:val="left" w:pos="2552"/>
        </w:tabs>
        <w:spacing w:line="360" w:lineRule="auto"/>
        <w:jc w:val="right"/>
        <w:rPr>
          <w:rFonts w:ascii="Calibri" w:hAnsi="Calibri" w:cs="Calibri"/>
          <w:color w:val="000000" w:themeColor="text1"/>
        </w:rPr>
      </w:pPr>
    </w:p>
    <w:p w14:paraId="4A9ED426" w14:textId="73EBA612" w:rsidR="001C22DF" w:rsidRDefault="001C22DF" w:rsidP="001C22DF">
      <w:pPr>
        <w:pStyle w:val="Default"/>
        <w:tabs>
          <w:tab w:val="left" w:pos="2552"/>
        </w:tabs>
        <w:spacing w:line="360" w:lineRule="auto"/>
        <w:jc w:val="right"/>
        <w:rPr>
          <w:rFonts w:ascii="Calibri" w:hAnsi="Calibri" w:cs="Calibri"/>
          <w:color w:val="000000" w:themeColor="text1"/>
        </w:rPr>
      </w:pPr>
      <w:r>
        <w:rPr>
          <w:rFonts w:ascii="Calibri" w:hAnsi="Calibri" w:cs="Calibri"/>
          <w:color w:val="000000" w:themeColor="text1"/>
        </w:rPr>
        <w:t>Wójt Gminy Jednorożec</w:t>
      </w:r>
    </w:p>
    <w:p w14:paraId="64C91230" w14:textId="1C8534A5" w:rsidR="001500F1" w:rsidRDefault="006236C7" w:rsidP="006236C7">
      <w:pPr>
        <w:pStyle w:val="Default"/>
        <w:tabs>
          <w:tab w:val="left" w:pos="2552"/>
        </w:tabs>
        <w:spacing w:line="360" w:lineRule="auto"/>
        <w:jc w:val="right"/>
        <w:rPr>
          <w:rFonts w:ascii="Calibri" w:hAnsi="Calibri" w:cs="Calibri"/>
          <w:color w:val="000000" w:themeColor="text1"/>
        </w:rPr>
      </w:pPr>
      <w:r>
        <w:rPr>
          <w:rFonts w:ascii="Calibri" w:hAnsi="Calibri" w:cs="Calibri"/>
          <w:color w:val="000000" w:themeColor="text1"/>
        </w:rPr>
        <w:t xml:space="preserve">Krzysztof </w:t>
      </w:r>
      <w:proofErr w:type="spellStart"/>
      <w:r>
        <w:rPr>
          <w:rFonts w:ascii="Calibri" w:hAnsi="Calibri" w:cs="Calibri"/>
          <w:color w:val="000000" w:themeColor="text1"/>
        </w:rPr>
        <w:t>Nizielski</w:t>
      </w:r>
      <w:proofErr w:type="spellEnd"/>
    </w:p>
    <w:p w14:paraId="6DABF0A5"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28B5B743"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7F40C22C"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5283B9C9"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6AF15EB6"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3DAE670E"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30DD3AC3"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2DA8EF84"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6F70820E" w14:textId="77777777" w:rsidR="007940D4" w:rsidRDefault="007940D4" w:rsidP="00106861">
      <w:pPr>
        <w:spacing w:after="0" w:line="360" w:lineRule="auto"/>
        <w:rPr>
          <w:rFonts w:ascii="Calibri" w:hAnsi="Calibri" w:cs="Calibri"/>
          <w:color w:val="000000" w:themeColor="text1"/>
        </w:rPr>
      </w:pPr>
    </w:p>
    <w:p w14:paraId="27631F04" w14:textId="778EF0AB" w:rsidR="00106861" w:rsidRPr="00E1378F" w:rsidRDefault="00106861" w:rsidP="00106861">
      <w:pPr>
        <w:spacing w:after="0" w:line="360" w:lineRule="auto"/>
        <w:rPr>
          <w:rFonts w:ascii="Calibri" w:hAnsi="Calibri" w:cs="Calibri"/>
          <w:color w:val="000000" w:themeColor="text1"/>
        </w:rPr>
      </w:pPr>
      <w:r w:rsidRPr="00E1378F">
        <w:rPr>
          <w:rFonts w:ascii="Calibri" w:hAnsi="Calibri" w:cs="Calibri"/>
          <w:color w:val="000000" w:themeColor="text1"/>
        </w:rPr>
        <w:lastRenderedPageBreak/>
        <w:t xml:space="preserve">Otrzymują: </w:t>
      </w:r>
    </w:p>
    <w:p w14:paraId="20A9916E" w14:textId="1676EF9D" w:rsidR="00106861" w:rsidRPr="00E1378F" w:rsidRDefault="00106861" w:rsidP="00106861">
      <w:pPr>
        <w:numPr>
          <w:ilvl w:val="0"/>
          <w:numId w:val="4"/>
        </w:numPr>
        <w:suppressAutoHyphens/>
        <w:autoSpaceDN w:val="0"/>
        <w:spacing w:after="0" w:line="360" w:lineRule="auto"/>
        <w:contextualSpacing/>
        <w:jc w:val="both"/>
        <w:rPr>
          <w:rFonts w:ascii="Calibri" w:eastAsia="Times New Roman" w:hAnsi="Calibri" w:cs="Calibri"/>
          <w:color w:val="000000" w:themeColor="text1"/>
          <w:kern w:val="0"/>
          <w:lang w:eastAsia="pl-PL"/>
        </w:rPr>
      </w:pPr>
      <w:r w:rsidRPr="00E1378F">
        <w:rPr>
          <w:rFonts w:ascii="Calibri" w:eastAsia="Times New Roman" w:hAnsi="Calibri" w:cs="Calibri"/>
          <w:color w:val="000000" w:themeColor="text1"/>
          <w:kern w:val="0"/>
          <w:lang w:eastAsia="pl-PL"/>
        </w:rPr>
        <w:t xml:space="preserve">Wnioskodawca – </w:t>
      </w:r>
      <w:r w:rsidR="001328C8" w:rsidRPr="00E1378F">
        <w:rPr>
          <w:rFonts w:ascii="Calibri" w:eastAsia="Times New Roman" w:hAnsi="Calibri" w:cs="Calibri"/>
          <w:color w:val="000000" w:themeColor="text1"/>
          <w:kern w:val="0"/>
          <w:lang w:eastAsia="pl-PL"/>
        </w:rPr>
        <w:t xml:space="preserve">Daniel </w:t>
      </w:r>
      <w:proofErr w:type="spellStart"/>
      <w:r w:rsidR="001328C8" w:rsidRPr="00E1378F">
        <w:rPr>
          <w:rFonts w:ascii="Calibri" w:eastAsia="Times New Roman" w:hAnsi="Calibri" w:cs="Calibri"/>
          <w:color w:val="000000" w:themeColor="text1"/>
          <w:kern w:val="0"/>
          <w:lang w:eastAsia="pl-PL"/>
        </w:rPr>
        <w:t>Prusik</w:t>
      </w:r>
      <w:proofErr w:type="spellEnd"/>
      <w:r w:rsidR="001328C8" w:rsidRPr="00E1378F">
        <w:rPr>
          <w:rFonts w:ascii="Calibri" w:eastAsia="Times New Roman" w:hAnsi="Calibri" w:cs="Calibri"/>
          <w:color w:val="000000" w:themeColor="text1"/>
          <w:kern w:val="0"/>
          <w:lang w:eastAsia="pl-PL"/>
        </w:rPr>
        <w:t>.</w:t>
      </w:r>
    </w:p>
    <w:p w14:paraId="243CEC8C" w14:textId="77777777" w:rsidR="00106861" w:rsidRPr="00E1378F" w:rsidRDefault="00106861" w:rsidP="00106861">
      <w:pPr>
        <w:numPr>
          <w:ilvl w:val="0"/>
          <w:numId w:val="4"/>
        </w:numPr>
        <w:suppressAutoHyphens/>
        <w:autoSpaceDN w:val="0"/>
        <w:spacing w:after="0" w:line="360" w:lineRule="auto"/>
        <w:jc w:val="both"/>
        <w:rPr>
          <w:rFonts w:ascii="Calibri" w:hAnsi="Calibri" w:cs="Calibri"/>
          <w:color w:val="000000" w:themeColor="text1"/>
        </w:rPr>
      </w:pPr>
      <w:r w:rsidRPr="00E1378F">
        <w:rPr>
          <w:rFonts w:ascii="Calibri" w:hAnsi="Calibri" w:cs="Calibri"/>
          <w:color w:val="000000" w:themeColor="text1"/>
        </w:rPr>
        <w:t xml:space="preserve">z uwagi na fakt, iż liczba stron przekroczyła 10 (art. 74 ust. 3 ustawy z dnia </w:t>
      </w:r>
      <w:r w:rsidRPr="00E1378F">
        <w:rPr>
          <w:rFonts w:ascii="Calibri" w:hAnsi="Calibri" w:cs="Calibri"/>
          <w:color w:val="000000" w:themeColor="text1"/>
        </w:rPr>
        <w:br/>
        <w:t xml:space="preserve">3 października 2008 r. o udostępnianiu informacji o środowisku i jego ochronie, udziale społeczeństwa w ochronie środowiska oraz o ocenach oddziaływania na środowisko (Dz. U. z 2024 r., poz. 1112 z </w:t>
      </w:r>
      <w:proofErr w:type="spellStart"/>
      <w:r w:rsidRPr="00E1378F">
        <w:rPr>
          <w:rFonts w:ascii="Calibri" w:hAnsi="Calibri" w:cs="Calibri"/>
          <w:color w:val="000000" w:themeColor="text1"/>
        </w:rPr>
        <w:t>późn</w:t>
      </w:r>
      <w:proofErr w:type="spellEnd"/>
      <w:r w:rsidRPr="00E1378F">
        <w:rPr>
          <w:rFonts w:ascii="Calibri" w:hAnsi="Calibri" w:cs="Calibri"/>
          <w:color w:val="000000" w:themeColor="text1"/>
        </w:rPr>
        <w:t>. zm.), niniejsza decyzja została podana do publicznej wiadomości poprzez zamieszczenie na tablicy ogłoszeń Urzędu Gminy w Jednorożcu,</w:t>
      </w:r>
      <w:r w:rsidRPr="00E1378F">
        <w:rPr>
          <w:rFonts w:ascii="Calibri" w:hAnsi="Calibri" w:cs="Calibri"/>
          <w:color w:val="000000" w:themeColor="text1"/>
        </w:rPr>
        <w:br/>
        <w:t>a także w Biuletynie Informacji Publicznej Urzędu Gminy w Jednorożcu.</w:t>
      </w:r>
    </w:p>
    <w:p w14:paraId="504B8A8E" w14:textId="77777777" w:rsidR="00106861" w:rsidRPr="00E1378F" w:rsidRDefault="00106861" w:rsidP="00106861">
      <w:pPr>
        <w:numPr>
          <w:ilvl w:val="0"/>
          <w:numId w:val="4"/>
        </w:numPr>
        <w:suppressAutoHyphens/>
        <w:autoSpaceDN w:val="0"/>
        <w:spacing w:after="0" w:line="360" w:lineRule="auto"/>
        <w:jc w:val="both"/>
        <w:rPr>
          <w:rFonts w:ascii="Calibri" w:hAnsi="Calibri" w:cs="Calibri"/>
          <w:color w:val="000000" w:themeColor="text1"/>
        </w:rPr>
      </w:pPr>
      <w:r w:rsidRPr="00E1378F">
        <w:rPr>
          <w:rFonts w:ascii="Calibri" w:hAnsi="Calibri" w:cs="Calibri"/>
          <w:color w:val="000000" w:themeColor="text1"/>
        </w:rPr>
        <w:t>a/a.</w:t>
      </w:r>
    </w:p>
    <w:p w14:paraId="7D0F3F4D" w14:textId="77777777" w:rsidR="00106861" w:rsidRPr="00E1378F" w:rsidRDefault="00106861" w:rsidP="00106861">
      <w:pPr>
        <w:spacing w:after="0" w:line="360" w:lineRule="auto"/>
        <w:rPr>
          <w:rFonts w:ascii="Calibri" w:hAnsi="Calibri" w:cs="Calibri"/>
          <w:color w:val="000000" w:themeColor="text1"/>
          <w:sz w:val="8"/>
          <w:szCs w:val="8"/>
        </w:rPr>
      </w:pPr>
    </w:p>
    <w:p w14:paraId="07563F3C" w14:textId="77777777" w:rsidR="00874B7D" w:rsidRPr="00E1378F" w:rsidRDefault="00874B7D" w:rsidP="00106861">
      <w:pPr>
        <w:spacing w:after="0" w:line="360" w:lineRule="auto"/>
        <w:rPr>
          <w:rFonts w:ascii="Calibri" w:hAnsi="Calibri" w:cs="Calibri"/>
          <w:color w:val="000000" w:themeColor="text1"/>
        </w:rPr>
      </w:pPr>
    </w:p>
    <w:p w14:paraId="2D9B5973" w14:textId="77777777" w:rsidR="00106861" w:rsidRPr="00E1378F" w:rsidRDefault="00106861" w:rsidP="00106861">
      <w:pPr>
        <w:spacing w:after="0" w:line="360" w:lineRule="auto"/>
        <w:rPr>
          <w:rFonts w:ascii="Calibri" w:hAnsi="Calibri" w:cs="Calibri"/>
          <w:color w:val="000000" w:themeColor="text1"/>
        </w:rPr>
      </w:pPr>
      <w:r w:rsidRPr="00E1378F">
        <w:rPr>
          <w:rFonts w:ascii="Calibri" w:hAnsi="Calibri" w:cs="Calibri"/>
          <w:color w:val="000000" w:themeColor="text1"/>
        </w:rPr>
        <w:br/>
        <w:t>Do wiadomości:</w:t>
      </w:r>
    </w:p>
    <w:p w14:paraId="3BC35A48" w14:textId="77777777" w:rsidR="00106861" w:rsidRPr="00E1378F" w:rsidRDefault="00106861" w:rsidP="00106861">
      <w:pPr>
        <w:pStyle w:val="Tekstpodstawowy"/>
        <w:numPr>
          <w:ilvl w:val="0"/>
          <w:numId w:val="5"/>
        </w:numPr>
        <w:rPr>
          <w:rFonts w:ascii="Calibri" w:hAnsi="Calibri" w:cs="Calibri"/>
          <w:color w:val="000000" w:themeColor="text1"/>
          <w:szCs w:val="24"/>
        </w:rPr>
      </w:pPr>
      <w:r w:rsidRPr="00E1378F">
        <w:rPr>
          <w:rFonts w:ascii="Calibri" w:hAnsi="Calibri" w:cs="Calibri"/>
          <w:color w:val="000000" w:themeColor="text1"/>
          <w:szCs w:val="24"/>
        </w:rPr>
        <w:t>Regionalna Dyrekcja Ochrony Środowiska w Warszawie (e-doręczenia)</w:t>
      </w:r>
    </w:p>
    <w:p w14:paraId="506B5D43" w14:textId="77777777" w:rsidR="00106861" w:rsidRPr="00E1378F" w:rsidRDefault="00106861" w:rsidP="00106861">
      <w:pPr>
        <w:pStyle w:val="NormalnyWeb"/>
        <w:spacing w:before="0" w:after="0" w:line="360" w:lineRule="auto"/>
        <w:ind w:firstLine="708"/>
        <w:rPr>
          <w:rFonts w:ascii="Calibri" w:hAnsi="Calibri" w:cs="Calibri"/>
          <w:color w:val="000000" w:themeColor="text1"/>
        </w:rPr>
      </w:pPr>
      <w:r w:rsidRPr="00E1378F">
        <w:rPr>
          <w:rFonts w:ascii="Calibri" w:hAnsi="Calibri" w:cs="Calibri"/>
          <w:color w:val="000000" w:themeColor="text1"/>
        </w:rPr>
        <w:t>ul. H. Sienkiewicza 3, 00-015 Warszawa</w:t>
      </w:r>
    </w:p>
    <w:p w14:paraId="41E5BCC4" w14:textId="77777777" w:rsidR="00106861" w:rsidRPr="00E1378F" w:rsidRDefault="00106861" w:rsidP="00106861">
      <w:pPr>
        <w:pStyle w:val="Tekstpodstawowy"/>
        <w:numPr>
          <w:ilvl w:val="0"/>
          <w:numId w:val="5"/>
        </w:numPr>
        <w:rPr>
          <w:rFonts w:ascii="Calibri" w:hAnsi="Calibri" w:cs="Calibri"/>
          <w:color w:val="000000" w:themeColor="text1"/>
          <w:szCs w:val="24"/>
        </w:rPr>
      </w:pPr>
      <w:r w:rsidRPr="00E1378F">
        <w:rPr>
          <w:rFonts w:ascii="Calibri" w:hAnsi="Calibri" w:cs="Calibri"/>
          <w:color w:val="000000" w:themeColor="text1"/>
          <w:szCs w:val="24"/>
        </w:rPr>
        <w:t>Państwowy Powiatowy Inspektor Sanitarny w Przasnyszu (e-doręczenia)</w:t>
      </w:r>
    </w:p>
    <w:p w14:paraId="2587747C" w14:textId="77777777" w:rsidR="00106861" w:rsidRPr="00E1378F" w:rsidRDefault="00106861" w:rsidP="00106861">
      <w:pPr>
        <w:pStyle w:val="Tekstpodstawowy"/>
        <w:ind w:left="720"/>
        <w:rPr>
          <w:rFonts w:ascii="Calibri" w:hAnsi="Calibri" w:cs="Calibri"/>
          <w:color w:val="000000" w:themeColor="text1"/>
          <w:szCs w:val="24"/>
        </w:rPr>
      </w:pPr>
      <w:r w:rsidRPr="00E1378F">
        <w:rPr>
          <w:rFonts w:ascii="Calibri" w:hAnsi="Calibri" w:cs="Calibri"/>
          <w:color w:val="000000" w:themeColor="text1"/>
          <w:szCs w:val="24"/>
        </w:rPr>
        <w:t>ul. Gołymińska 13, 06-300 Przasnysz</w:t>
      </w:r>
    </w:p>
    <w:p w14:paraId="588C853F" w14:textId="77777777" w:rsidR="00106861" w:rsidRPr="00E1378F" w:rsidRDefault="00106861" w:rsidP="00106861">
      <w:pPr>
        <w:pStyle w:val="Tekstpodstawowy"/>
        <w:numPr>
          <w:ilvl w:val="0"/>
          <w:numId w:val="5"/>
        </w:numPr>
        <w:rPr>
          <w:rFonts w:ascii="Calibri" w:hAnsi="Calibri" w:cs="Calibri"/>
          <w:color w:val="000000" w:themeColor="text1"/>
          <w:szCs w:val="24"/>
        </w:rPr>
      </w:pPr>
      <w:r w:rsidRPr="00E1378F">
        <w:rPr>
          <w:rFonts w:ascii="Calibri" w:hAnsi="Calibri" w:cs="Calibri"/>
          <w:color w:val="000000" w:themeColor="text1"/>
          <w:szCs w:val="24"/>
        </w:rPr>
        <w:t>Państwowe Gospodarstwo Wodne Wody Polskie (e-doręczenia)</w:t>
      </w:r>
    </w:p>
    <w:p w14:paraId="21E0B7AD" w14:textId="19AD7AB7" w:rsidR="00106861" w:rsidRPr="00E1378F" w:rsidRDefault="00106861" w:rsidP="00106861">
      <w:pPr>
        <w:pStyle w:val="Tekstpodstawowy"/>
        <w:ind w:firstLine="708"/>
        <w:rPr>
          <w:rFonts w:ascii="Calibri" w:hAnsi="Calibri" w:cs="Calibri"/>
          <w:color w:val="000000" w:themeColor="text1"/>
          <w:szCs w:val="24"/>
        </w:rPr>
      </w:pPr>
      <w:r w:rsidRPr="00E1378F">
        <w:rPr>
          <w:rFonts w:ascii="Calibri" w:hAnsi="Calibri" w:cs="Calibri"/>
          <w:color w:val="000000" w:themeColor="text1"/>
          <w:szCs w:val="24"/>
        </w:rPr>
        <w:t xml:space="preserve">Zarząd Zlewni w </w:t>
      </w:r>
      <w:r w:rsidR="008C6584" w:rsidRPr="00E1378F">
        <w:rPr>
          <w:rFonts w:ascii="Calibri" w:hAnsi="Calibri" w:cs="Calibri"/>
          <w:color w:val="000000" w:themeColor="text1"/>
          <w:szCs w:val="24"/>
        </w:rPr>
        <w:t>Ostrołęce</w:t>
      </w:r>
    </w:p>
    <w:p w14:paraId="3F619957" w14:textId="7A119568" w:rsidR="00E1378F" w:rsidRPr="001500F1" w:rsidRDefault="008C6584" w:rsidP="001500F1">
      <w:pPr>
        <w:pStyle w:val="Tekstpodstawowy"/>
        <w:ind w:firstLine="708"/>
        <w:rPr>
          <w:rFonts w:ascii="Calibri" w:hAnsi="Calibri" w:cs="Calibri"/>
          <w:color w:val="000000" w:themeColor="text1"/>
          <w:szCs w:val="24"/>
        </w:rPr>
      </w:pPr>
      <w:r w:rsidRPr="00E1378F">
        <w:rPr>
          <w:rFonts w:ascii="Calibri" w:hAnsi="Calibri" w:cs="Calibri"/>
          <w:color w:val="000000" w:themeColor="text1"/>
          <w:szCs w:val="24"/>
        </w:rPr>
        <w:t>ul. Poznańska 19, 07-409 Ostrołęka</w:t>
      </w:r>
    </w:p>
    <w:p w14:paraId="663EEA5D" w14:textId="77777777" w:rsidR="00E1378F" w:rsidRDefault="00E1378F" w:rsidP="00106861">
      <w:pPr>
        <w:pStyle w:val="Default"/>
        <w:tabs>
          <w:tab w:val="left" w:pos="2552"/>
        </w:tabs>
        <w:spacing w:line="360" w:lineRule="auto"/>
        <w:jc w:val="both"/>
        <w:rPr>
          <w:rFonts w:ascii="Calibri" w:hAnsi="Calibri" w:cs="Calibri"/>
          <w:color w:val="000000" w:themeColor="text1"/>
        </w:rPr>
      </w:pPr>
    </w:p>
    <w:p w14:paraId="59532066"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0169079A"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685E19EC"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35F7DBA9"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648D1439"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2ADF5F98"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304C3496"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2C3EAD7B"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2C3A501A"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5E862D0F"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0920F86F"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5B159001" w14:textId="77777777" w:rsidR="001500F1" w:rsidRDefault="001500F1" w:rsidP="00106861">
      <w:pPr>
        <w:pStyle w:val="Default"/>
        <w:tabs>
          <w:tab w:val="left" w:pos="2552"/>
        </w:tabs>
        <w:spacing w:line="360" w:lineRule="auto"/>
        <w:jc w:val="both"/>
        <w:rPr>
          <w:rFonts w:ascii="Calibri" w:hAnsi="Calibri" w:cs="Calibri"/>
          <w:color w:val="000000" w:themeColor="text1"/>
        </w:rPr>
      </w:pPr>
    </w:p>
    <w:p w14:paraId="7057B924" w14:textId="77777777" w:rsidR="007940D4" w:rsidRPr="00E1378F" w:rsidRDefault="007940D4" w:rsidP="00106861">
      <w:pPr>
        <w:pStyle w:val="Default"/>
        <w:tabs>
          <w:tab w:val="left" w:pos="2552"/>
        </w:tabs>
        <w:spacing w:line="360" w:lineRule="auto"/>
        <w:jc w:val="both"/>
        <w:rPr>
          <w:rFonts w:ascii="Calibri" w:hAnsi="Calibri" w:cs="Calibri"/>
          <w:color w:val="000000" w:themeColor="text1"/>
        </w:rPr>
      </w:pPr>
    </w:p>
    <w:p w14:paraId="0ED5D0E1" w14:textId="54D6EB06" w:rsidR="00874B7D" w:rsidRPr="00E1378F" w:rsidRDefault="00CF0990" w:rsidP="00874B7D">
      <w:pPr>
        <w:pStyle w:val="Default"/>
        <w:tabs>
          <w:tab w:val="left" w:pos="2552"/>
        </w:tabs>
        <w:jc w:val="both"/>
        <w:rPr>
          <w:rFonts w:ascii="Calibri" w:hAnsi="Calibri" w:cs="Calibri"/>
          <w:color w:val="000000" w:themeColor="text1"/>
          <w:sz w:val="18"/>
          <w:szCs w:val="18"/>
        </w:rPr>
      </w:pPr>
      <w:r w:rsidRPr="00E1378F">
        <w:rPr>
          <w:rFonts w:ascii="Calibri" w:hAnsi="Calibri" w:cs="Calibri"/>
          <w:color w:val="000000" w:themeColor="text1"/>
          <w:sz w:val="18"/>
          <w:szCs w:val="18"/>
        </w:rPr>
        <w:t>Sporządziła:</w:t>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Pr="00E1378F">
        <w:rPr>
          <w:rFonts w:ascii="Calibri" w:hAnsi="Calibri" w:cs="Calibri"/>
          <w:color w:val="000000" w:themeColor="text1"/>
          <w:sz w:val="18"/>
          <w:szCs w:val="18"/>
        </w:rPr>
        <w:tab/>
      </w:r>
      <w:r w:rsidRPr="00E1378F">
        <w:rPr>
          <w:rFonts w:ascii="Calibri" w:hAnsi="Calibri" w:cs="Calibri"/>
          <w:color w:val="000000" w:themeColor="text1"/>
          <w:sz w:val="18"/>
          <w:szCs w:val="18"/>
        </w:rPr>
        <w:tab/>
      </w:r>
      <w:r w:rsidRPr="00E1378F">
        <w:rPr>
          <w:rFonts w:ascii="Calibri" w:hAnsi="Calibri" w:cs="Calibri"/>
          <w:color w:val="000000" w:themeColor="text1"/>
          <w:sz w:val="18"/>
          <w:szCs w:val="18"/>
        </w:rPr>
        <w:br/>
        <w:t>Magdalena Kurzac</w:t>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p>
    <w:p w14:paraId="6C6C6F6F" w14:textId="2E44C182" w:rsidR="001500F1" w:rsidRDefault="00CF0990" w:rsidP="00874B7D">
      <w:pPr>
        <w:pStyle w:val="Default"/>
        <w:tabs>
          <w:tab w:val="left" w:pos="2552"/>
        </w:tabs>
        <w:jc w:val="both"/>
        <w:rPr>
          <w:rFonts w:ascii="Calibri" w:hAnsi="Calibri" w:cs="Calibri"/>
          <w:color w:val="000000" w:themeColor="text1"/>
          <w:sz w:val="18"/>
          <w:szCs w:val="18"/>
        </w:rPr>
      </w:pPr>
      <w:r w:rsidRPr="00E1378F">
        <w:rPr>
          <w:rFonts w:ascii="Calibri" w:hAnsi="Calibri" w:cs="Calibri"/>
          <w:color w:val="000000" w:themeColor="text1"/>
          <w:sz w:val="18"/>
          <w:szCs w:val="18"/>
        </w:rPr>
        <w:t>29 751 70 39</w:t>
      </w:r>
      <w:r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00874B7D" w:rsidRPr="00E1378F">
        <w:rPr>
          <w:rFonts w:ascii="Calibri" w:hAnsi="Calibri" w:cs="Calibri"/>
          <w:color w:val="000000" w:themeColor="text1"/>
          <w:sz w:val="18"/>
          <w:szCs w:val="18"/>
        </w:rPr>
        <w:tab/>
      </w:r>
      <w:r w:rsidRPr="00E1378F">
        <w:rPr>
          <w:rFonts w:ascii="Calibri" w:hAnsi="Calibri" w:cs="Calibri"/>
          <w:color w:val="000000" w:themeColor="text1"/>
          <w:sz w:val="18"/>
          <w:szCs w:val="18"/>
        </w:rPr>
        <w:tab/>
      </w:r>
      <w:r w:rsidRPr="00E1378F">
        <w:rPr>
          <w:rFonts w:ascii="Calibri" w:hAnsi="Calibri" w:cs="Calibri"/>
          <w:color w:val="000000" w:themeColor="text1"/>
          <w:sz w:val="18"/>
          <w:szCs w:val="18"/>
        </w:rPr>
        <w:tab/>
      </w:r>
      <w:r w:rsidRPr="00E1378F">
        <w:rPr>
          <w:rFonts w:ascii="Calibri" w:hAnsi="Calibri" w:cs="Calibri"/>
          <w:color w:val="000000" w:themeColor="text1"/>
          <w:sz w:val="18"/>
          <w:szCs w:val="18"/>
        </w:rPr>
        <w:tab/>
      </w:r>
    </w:p>
    <w:p w14:paraId="586F0B97" w14:textId="77777777" w:rsidR="001500F1" w:rsidRPr="00E1378F" w:rsidRDefault="001500F1" w:rsidP="00874B7D">
      <w:pPr>
        <w:pStyle w:val="Default"/>
        <w:tabs>
          <w:tab w:val="left" w:pos="2552"/>
        </w:tabs>
        <w:jc w:val="both"/>
        <w:rPr>
          <w:rFonts w:ascii="Calibri" w:hAnsi="Calibri" w:cs="Calibri"/>
          <w:color w:val="000000" w:themeColor="text1"/>
          <w:sz w:val="18"/>
          <w:szCs w:val="18"/>
        </w:rPr>
      </w:pPr>
    </w:p>
    <w:p w14:paraId="3356A188" w14:textId="48F23736" w:rsidR="007A1506" w:rsidRPr="00E1378F" w:rsidRDefault="007A1506" w:rsidP="007A1506">
      <w:pPr>
        <w:spacing w:after="0" w:line="360" w:lineRule="auto"/>
        <w:jc w:val="right"/>
        <w:rPr>
          <w:rFonts w:ascii="Calibri" w:hAnsi="Calibri" w:cs="Calibri"/>
          <w:color w:val="000000" w:themeColor="text1"/>
        </w:rPr>
      </w:pPr>
      <w:r w:rsidRPr="00E1378F">
        <w:rPr>
          <w:rFonts w:ascii="Calibri" w:hAnsi="Calibri" w:cs="Calibri"/>
          <w:color w:val="000000" w:themeColor="text1"/>
        </w:rPr>
        <w:lastRenderedPageBreak/>
        <w:t>Załącznik nr 1 do decyzji ZIR.6220.</w:t>
      </w:r>
      <w:r w:rsidR="008C6584" w:rsidRPr="00E1378F">
        <w:rPr>
          <w:rFonts w:ascii="Calibri" w:hAnsi="Calibri" w:cs="Calibri"/>
          <w:color w:val="000000" w:themeColor="text1"/>
        </w:rPr>
        <w:t>3</w:t>
      </w:r>
      <w:r w:rsidRPr="00E1378F">
        <w:rPr>
          <w:rFonts w:ascii="Calibri" w:hAnsi="Calibri" w:cs="Calibri"/>
          <w:color w:val="000000" w:themeColor="text1"/>
        </w:rPr>
        <w:t>.2025</w:t>
      </w:r>
    </w:p>
    <w:p w14:paraId="1D7FA3F1" w14:textId="44849D76" w:rsidR="007A1506" w:rsidRPr="00E1378F" w:rsidRDefault="007A1506" w:rsidP="007A1506">
      <w:pPr>
        <w:spacing w:after="0" w:line="360" w:lineRule="auto"/>
        <w:jc w:val="right"/>
        <w:rPr>
          <w:rFonts w:ascii="Calibri" w:hAnsi="Calibri" w:cs="Calibri"/>
          <w:color w:val="000000" w:themeColor="text1"/>
        </w:rPr>
      </w:pPr>
      <w:r w:rsidRPr="00E1378F">
        <w:rPr>
          <w:rFonts w:ascii="Calibri" w:hAnsi="Calibri" w:cs="Calibri"/>
          <w:color w:val="000000" w:themeColor="text1"/>
        </w:rPr>
        <w:t xml:space="preserve">o środowiskowych uwarunkowaniach przedsięwzięcia z dnia </w:t>
      </w:r>
      <w:r w:rsidR="008C6584" w:rsidRPr="00E1378F">
        <w:rPr>
          <w:rFonts w:ascii="Calibri" w:hAnsi="Calibri" w:cs="Calibri"/>
          <w:color w:val="000000" w:themeColor="text1"/>
        </w:rPr>
        <w:t>05 lutego</w:t>
      </w:r>
      <w:r w:rsidRPr="00E1378F">
        <w:rPr>
          <w:rFonts w:ascii="Calibri" w:hAnsi="Calibri" w:cs="Calibri"/>
          <w:color w:val="000000" w:themeColor="text1"/>
        </w:rPr>
        <w:t xml:space="preserve"> 202</w:t>
      </w:r>
      <w:r w:rsidR="008C6584" w:rsidRPr="00E1378F">
        <w:rPr>
          <w:rFonts w:ascii="Calibri" w:hAnsi="Calibri" w:cs="Calibri"/>
          <w:color w:val="000000" w:themeColor="text1"/>
        </w:rPr>
        <w:t>6</w:t>
      </w:r>
      <w:r w:rsidRPr="00E1378F">
        <w:rPr>
          <w:rFonts w:ascii="Calibri" w:hAnsi="Calibri" w:cs="Calibri"/>
          <w:color w:val="000000" w:themeColor="text1"/>
        </w:rPr>
        <w:t xml:space="preserve"> roku</w:t>
      </w:r>
    </w:p>
    <w:p w14:paraId="44C11D9B" w14:textId="77777777" w:rsidR="007A1506" w:rsidRPr="00E1378F" w:rsidRDefault="007A1506" w:rsidP="007A1506">
      <w:pPr>
        <w:rPr>
          <w:rFonts w:ascii="Calibri" w:hAnsi="Calibri" w:cs="Calibri"/>
          <w:color w:val="000000" w:themeColor="text1"/>
          <w:sz w:val="10"/>
          <w:szCs w:val="10"/>
        </w:rPr>
      </w:pPr>
    </w:p>
    <w:p w14:paraId="3F99A0F8" w14:textId="77777777" w:rsidR="007A1506" w:rsidRPr="00E1378F" w:rsidRDefault="007A1506" w:rsidP="007A1506">
      <w:pPr>
        <w:spacing w:after="0" w:line="360" w:lineRule="auto"/>
        <w:jc w:val="center"/>
        <w:rPr>
          <w:rFonts w:ascii="Calibri" w:hAnsi="Calibri" w:cs="Calibri"/>
          <w:b/>
          <w:bCs/>
          <w:color w:val="000000" w:themeColor="text1"/>
        </w:rPr>
      </w:pPr>
      <w:r w:rsidRPr="00E1378F">
        <w:rPr>
          <w:rFonts w:ascii="Calibri" w:hAnsi="Calibri" w:cs="Calibri"/>
          <w:b/>
          <w:bCs/>
          <w:color w:val="000000" w:themeColor="text1"/>
        </w:rPr>
        <w:t>CHARAKTERYSTYKA PRZEDSIĘWZIĘCIA</w:t>
      </w:r>
    </w:p>
    <w:p w14:paraId="03C125E3" w14:textId="2D6831D1" w:rsidR="007A1506" w:rsidRPr="00E1378F" w:rsidRDefault="007A1506" w:rsidP="007A1506">
      <w:pPr>
        <w:spacing w:after="0" w:line="360" w:lineRule="auto"/>
        <w:jc w:val="center"/>
        <w:rPr>
          <w:rFonts w:ascii="Calibri" w:hAnsi="Calibri" w:cs="Calibri"/>
          <w:color w:val="000000" w:themeColor="text1"/>
          <w:sz w:val="10"/>
          <w:szCs w:val="10"/>
        </w:rPr>
      </w:pPr>
      <w:r w:rsidRPr="00E1378F">
        <w:rPr>
          <w:rFonts w:ascii="Calibri" w:hAnsi="Calibri" w:cs="Calibri"/>
          <w:color w:val="000000" w:themeColor="text1"/>
        </w:rPr>
        <w:t>Charakterystyka planowanego przedsięwzięcia zgodnie z art. 82 ust. 3 ustawy z dnia</w:t>
      </w:r>
      <w:r w:rsidR="004F025C" w:rsidRPr="00E1378F">
        <w:rPr>
          <w:rFonts w:ascii="Calibri" w:hAnsi="Calibri" w:cs="Calibri"/>
          <w:color w:val="000000" w:themeColor="text1"/>
        </w:rPr>
        <w:br/>
      </w:r>
      <w:r w:rsidRPr="00E1378F">
        <w:rPr>
          <w:rFonts w:ascii="Calibri" w:hAnsi="Calibri" w:cs="Calibri"/>
          <w:color w:val="000000" w:themeColor="text1"/>
        </w:rPr>
        <w:t xml:space="preserve">3 października 2008 r. o udostępnianiu informacji o środowisku i jego ochronie, udziale społeczeństwa w ochronie środowiska oraz o ocenach oddziaływania na środowisko </w:t>
      </w:r>
      <w:r w:rsidRPr="00E1378F">
        <w:rPr>
          <w:rFonts w:ascii="Calibri" w:hAnsi="Calibri" w:cs="Calibri"/>
          <w:color w:val="000000" w:themeColor="text1"/>
        </w:rPr>
        <w:br/>
        <w:t xml:space="preserve">(Dz. U. z 2024 r. poz. 1112 z </w:t>
      </w:r>
      <w:proofErr w:type="spellStart"/>
      <w:r w:rsidRPr="00E1378F">
        <w:rPr>
          <w:rFonts w:ascii="Calibri" w:hAnsi="Calibri" w:cs="Calibri"/>
          <w:color w:val="000000" w:themeColor="text1"/>
        </w:rPr>
        <w:t>późn</w:t>
      </w:r>
      <w:proofErr w:type="spellEnd"/>
      <w:r w:rsidRPr="00E1378F">
        <w:rPr>
          <w:rFonts w:ascii="Calibri" w:hAnsi="Calibri" w:cs="Calibri"/>
          <w:color w:val="000000" w:themeColor="text1"/>
        </w:rPr>
        <w:t>. zm.).</w:t>
      </w:r>
      <w:r w:rsidRPr="00E1378F">
        <w:rPr>
          <w:rFonts w:ascii="Calibri" w:hAnsi="Calibri" w:cs="Calibri"/>
          <w:color w:val="000000" w:themeColor="text1"/>
        </w:rPr>
        <w:br/>
      </w:r>
    </w:p>
    <w:p w14:paraId="38BFC977" w14:textId="22334621" w:rsidR="00E87DF2" w:rsidRPr="00E1378F" w:rsidRDefault="00D83AB3" w:rsidP="00D83AB3">
      <w:pPr>
        <w:pStyle w:val="Default"/>
        <w:spacing w:line="360" w:lineRule="auto"/>
        <w:ind w:firstLine="567"/>
        <w:jc w:val="both"/>
        <w:rPr>
          <w:rFonts w:ascii="Calibri" w:hAnsi="Calibri" w:cs="Calibri"/>
          <w:color w:val="000000" w:themeColor="text1"/>
        </w:rPr>
      </w:pPr>
      <w:r w:rsidRPr="00E1378F">
        <w:rPr>
          <w:rFonts w:ascii="Calibri" w:hAnsi="Calibri" w:cs="Calibri"/>
          <w:color w:val="000000" w:themeColor="text1"/>
        </w:rPr>
        <w:tab/>
        <w:t>Przedmiotem planowanej inwestycji jest budowa budynku inwentarskiego o obsadzie do 80 DJP (łącznie w gospodarstwie do 100 DJP)</w:t>
      </w:r>
      <w:r w:rsidR="008B50ED">
        <w:rPr>
          <w:rFonts w:ascii="Calibri" w:hAnsi="Calibri" w:cs="Calibri"/>
          <w:color w:val="000000" w:themeColor="text1"/>
        </w:rPr>
        <w:t xml:space="preserve"> </w:t>
      </w:r>
      <w:r w:rsidRPr="00E1378F">
        <w:rPr>
          <w:rFonts w:ascii="Calibri" w:hAnsi="Calibri" w:cs="Calibri"/>
          <w:color w:val="000000" w:themeColor="text1"/>
        </w:rPr>
        <w:t xml:space="preserve">w systemie chowu </w:t>
      </w:r>
      <w:proofErr w:type="spellStart"/>
      <w:r w:rsidRPr="00E1378F">
        <w:rPr>
          <w:rFonts w:ascii="Calibri" w:hAnsi="Calibri" w:cs="Calibri"/>
          <w:color w:val="000000" w:themeColor="text1"/>
        </w:rPr>
        <w:t>ściołowego</w:t>
      </w:r>
      <w:proofErr w:type="spellEnd"/>
      <w:r w:rsidR="00874B7D" w:rsidRPr="00E1378F">
        <w:rPr>
          <w:rFonts w:ascii="Calibri" w:hAnsi="Calibri" w:cs="Calibri"/>
          <w:color w:val="000000" w:themeColor="text1"/>
        </w:rPr>
        <w:br/>
      </w:r>
      <w:r w:rsidRPr="00E1378F">
        <w:rPr>
          <w:rFonts w:ascii="Calibri" w:hAnsi="Calibri" w:cs="Calibri"/>
          <w:color w:val="000000" w:themeColor="text1"/>
        </w:rPr>
        <w:t xml:space="preserve">i </w:t>
      </w:r>
      <w:proofErr w:type="spellStart"/>
      <w:r w:rsidRPr="00E1378F">
        <w:rPr>
          <w:rFonts w:ascii="Calibri" w:hAnsi="Calibri" w:cs="Calibri"/>
          <w:color w:val="000000" w:themeColor="text1"/>
        </w:rPr>
        <w:t>bezściołowego</w:t>
      </w:r>
      <w:proofErr w:type="spellEnd"/>
      <w:r w:rsidRPr="00E1378F">
        <w:rPr>
          <w:rFonts w:ascii="Calibri" w:hAnsi="Calibri" w:cs="Calibri"/>
          <w:color w:val="000000" w:themeColor="text1"/>
        </w:rPr>
        <w:t xml:space="preserve"> wraz ze zbiornikiem wewnętrznym </w:t>
      </w:r>
      <w:proofErr w:type="spellStart"/>
      <w:r w:rsidRPr="00E1378F">
        <w:rPr>
          <w:rFonts w:ascii="Calibri" w:hAnsi="Calibri" w:cs="Calibri"/>
          <w:color w:val="000000" w:themeColor="text1"/>
        </w:rPr>
        <w:t>podrusztowym</w:t>
      </w:r>
      <w:proofErr w:type="spellEnd"/>
      <w:r w:rsidRPr="00E1378F">
        <w:rPr>
          <w:rFonts w:ascii="Calibri" w:hAnsi="Calibri" w:cs="Calibri"/>
          <w:color w:val="000000" w:themeColor="text1"/>
        </w:rPr>
        <w:t xml:space="preserve"> na gnojowicę o poj. do 2000 m³ na działce nr geod. 25/2 położonej we wsi Żelazna Prywatna, gm. Jednorożec. Łączna obsada średnioroczna w gospodarstwie wynosi 61,94 DJP, na siedlisku znajdującym się na działce nr geod. 61. Planowane jest częściowe przeniesienie obsady (krowy mleczne, jałówki, cielęta) do nowoprojektowanego budynku w celu poprawy warunków bytowych zwierząt – zostanie przeniesiona </w:t>
      </w:r>
      <w:r w:rsidR="006E2672" w:rsidRPr="00E1378F">
        <w:rPr>
          <w:rFonts w:ascii="Calibri" w:hAnsi="Calibri" w:cs="Calibri"/>
          <w:color w:val="000000" w:themeColor="text1"/>
        </w:rPr>
        <w:t>obsada oraz zwiększona na poziomie do 80 DJP, natomiast część jałówek oraz cielęta pozostaną w istniejącym budynku inwentarskim do 20 DJP.</w:t>
      </w:r>
      <w:r w:rsidR="00D75EB3">
        <w:rPr>
          <w:rFonts w:ascii="Calibri" w:hAnsi="Calibri" w:cs="Calibri"/>
          <w:color w:val="000000" w:themeColor="text1"/>
        </w:rPr>
        <w:t xml:space="preserve"> </w:t>
      </w:r>
      <w:r w:rsidR="006E2672" w:rsidRPr="00E1378F">
        <w:rPr>
          <w:rFonts w:ascii="Calibri" w:hAnsi="Calibri" w:cs="Calibri"/>
          <w:color w:val="000000" w:themeColor="text1"/>
        </w:rPr>
        <w:t xml:space="preserve">W całym gospodarstwie nastąpi zwiększenie obsady do maksymalnie 100 DJP w całym gospodarstwie. Pozostałe budynki, w których obecnie utrzymywane są zwierzęta będą nadal wykorzystywane rolniczo jako budynki gospodarcze. Działka nie jest objęta miejscowym planem zagospodarowania przestrzennego oraz nie jest zabudowana. Powierzchnia działki, na której zlokalizowana będzie przedmiotowa inwestycja wynosi ok. 2,75 ha. Projektowane zmiany mają na celu poprawę warunków bytowych </w:t>
      </w:r>
      <w:r w:rsidR="00713BBC" w:rsidRPr="00E1378F">
        <w:rPr>
          <w:rFonts w:ascii="Calibri" w:hAnsi="Calibri" w:cs="Calibri"/>
          <w:color w:val="000000" w:themeColor="text1"/>
        </w:rPr>
        <w:t>zwierząt.</w:t>
      </w:r>
      <w:r w:rsidR="00030C0E" w:rsidRPr="00E1378F">
        <w:rPr>
          <w:rFonts w:ascii="Calibri" w:hAnsi="Calibri" w:cs="Calibri"/>
          <w:color w:val="000000" w:themeColor="text1"/>
        </w:rPr>
        <w:t xml:space="preserve"> </w:t>
      </w:r>
      <w:r w:rsidR="00713BBC" w:rsidRPr="00E1378F">
        <w:rPr>
          <w:rFonts w:ascii="Calibri" w:hAnsi="Calibri" w:cs="Calibri"/>
          <w:color w:val="000000" w:themeColor="text1"/>
        </w:rPr>
        <w:t xml:space="preserve">Najbliższy budynek mieszkalny jednorodzinny (poza budynkiem Inwestora) zlokalizowany jest w odległości około 290 m od projektowanej inwestycji na działce nr 15/10. </w:t>
      </w:r>
      <w:r w:rsidR="00030C0E" w:rsidRPr="00E1378F">
        <w:rPr>
          <w:rFonts w:ascii="Calibri" w:hAnsi="Calibri" w:cs="Calibri"/>
          <w:color w:val="000000" w:themeColor="text1"/>
        </w:rPr>
        <w:t>Planuje się budowę budynku inwentarskiego przeznaczonego do hodowli krów dojnych, jałówek i cieląt na rusztach oraz na głębokiej ściółce (kojce grupowe) o wymiarach głównej bryły ok. 27 m x 42,5 m, z możliwością wysunięcia części socjalnej poza obrys (elewacja frontowa ok. 35 m). Istniejący profil produkcji gospodarstwa rolnego nastawiony jest na hodowlę bydła mlecznego. Według projektu bydło będzie utrzymywane na rusztach oraz na głębokiej ściółce.</w:t>
      </w:r>
      <w:r w:rsidR="00D75EB3">
        <w:rPr>
          <w:rFonts w:ascii="Calibri" w:hAnsi="Calibri" w:cs="Calibri"/>
          <w:color w:val="000000" w:themeColor="text1"/>
        </w:rPr>
        <w:t xml:space="preserve"> </w:t>
      </w:r>
      <w:r w:rsidR="00030C0E" w:rsidRPr="00E1378F">
        <w:rPr>
          <w:rFonts w:ascii="Calibri" w:hAnsi="Calibri" w:cs="Calibri"/>
          <w:color w:val="000000" w:themeColor="text1"/>
        </w:rPr>
        <w:t>Gnojowica będzie gromadzona</w:t>
      </w:r>
      <w:r w:rsidR="00874B7D" w:rsidRPr="00E1378F">
        <w:rPr>
          <w:rFonts w:ascii="Calibri" w:hAnsi="Calibri" w:cs="Calibri"/>
          <w:color w:val="000000" w:themeColor="text1"/>
        </w:rPr>
        <w:br/>
      </w:r>
      <w:r w:rsidR="00030C0E" w:rsidRPr="00E1378F">
        <w:rPr>
          <w:rFonts w:ascii="Calibri" w:hAnsi="Calibri" w:cs="Calibri"/>
          <w:color w:val="000000" w:themeColor="text1"/>
        </w:rPr>
        <w:t xml:space="preserve">w szczelnym zbiorniku </w:t>
      </w:r>
      <w:proofErr w:type="spellStart"/>
      <w:r w:rsidR="00030C0E" w:rsidRPr="00E1378F">
        <w:rPr>
          <w:rFonts w:ascii="Calibri" w:hAnsi="Calibri" w:cs="Calibri"/>
          <w:color w:val="000000" w:themeColor="text1"/>
        </w:rPr>
        <w:t>podrusztowym</w:t>
      </w:r>
      <w:proofErr w:type="spellEnd"/>
      <w:r w:rsidR="00030C0E" w:rsidRPr="00E1378F">
        <w:rPr>
          <w:rFonts w:ascii="Calibri" w:hAnsi="Calibri" w:cs="Calibri"/>
          <w:color w:val="000000" w:themeColor="text1"/>
        </w:rPr>
        <w:t xml:space="preserve"> o </w:t>
      </w:r>
      <w:proofErr w:type="spellStart"/>
      <w:r w:rsidR="00030C0E" w:rsidRPr="00E1378F">
        <w:rPr>
          <w:rFonts w:ascii="Calibri" w:hAnsi="Calibri" w:cs="Calibri"/>
          <w:color w:val="000000" w:themeColor="text1"/>
        </w:rPr>
        <w:t>poj</w:t>
      </w:r>
      <w:proofErr w:type="spellEnd"/>
      <w:r w:rsidR="00030C0E" w:rsidRPr="00E1378F">
        <w:rPr>
          <w:rFonts w:ascii="Calibri" w:hAnsi="Calibri" w:cs="Calibri"/>
          <w:color w:val="000000" w:themeColor="text1"/>
        </w:rPr>
        <w:t xml:space="preserve"> do. 2000 m³. Natomiast obornik z kojca grupowego będzie gromadzony na szczelnie zaprojektowanych posadzkach żelbetowych umożliwiających przechowywanie go przez minimum 6 miesięcy. </w:t>
      </w:r>
    </w:p>
    <w:sectPr w:rsidR="00E87DF2" w:rsidRPr="00E1378F" w:rsidSect="001500F1">
      <w:pgSz w:w="11906" w:h="16838" w:code="9"/>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1A34" w14:textId="77777777" w:rsidR="00FE0EDE" w:rsidRDefault="00FE0EDE" w:rsidP="00D51C96">
      <w:pPr>
        <w:spacing w:after="0" w:line="240" w:lineRule="auto"/>
      </w:pPr>
      <w:r>
        <w:separator/>
      </w:r>
    </w:p>
  </w:endnote>
  <w:endnote w:type="continuationSeparator" w:id="0">
    <w:p w14:paraId="55541094" w14:textId="77777777" w:rsidR="00FE0EDE" w:rsidRDefault="00FE0EDE" w:rsidP="00D5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0190" w14:textId="77777777" w:rsidR="00FE0EDE" w:rsidRDefault="00FE0EDE" w:rsidP="00D51C96">
      <w:pPr>
        <w:spacing w:after="0" w:line="240" w:lineRule="auto"/>
      </w:pPr>
      <w:r>
        <w:separator/>
      </w:r>
    </w:p>
  </w:footnote>
  <w:footnote w:type="continuationSeparator" w:id="0">
    <w:p w14:paraId="19625B39" w14:textId="77777777" w:rsidR="00FE0EDE" w:rsidRDefault="00FE0EDE" w:rsidP="00D51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D2F"/>
    <w:multiLevelType w:val="hybridMultilevel"/>
    <w:tmpl w:val="88D03BFE"/>
    <w:lvl w:ilvl="0" w:tplc="71CAC502">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9B26DA5"/>
    <w:multiLevelType w:val="hybridMultilevel"/>
    <w:tmpl w:val="DB96AB60"/>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A2C0BE1"/>
    <w:multiLevelType w:val="hybridMultilevel"/>
    <w:tmpl w:val="B032F322"/>
    <w:lvl w:ilvl="0" w:tplc="283024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293A5C"/>
    <w:multiLevelType w:val="hybridMultilevel"/>
    <w:tmpl w:val="D1B83664"/>
    <w:lvl w:ilvl="0" w:tplc="E37EFFA4">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63234E"/>
    <w:multiLevelType w:val="hybridMultilevel"/>
    <w:tmpl w:val="4546EB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B41486"/>
    <w:multiLevelType w:val="multilevel"/>
    <w:tmpl w:val="3F1436D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ABE6A8F"/>
    <w:multiLevelType w:val="hybridMultilevel"/>
    <w:tmpl w:val="86DE945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5BAF1BC9"/>
    <w:multiLevelType w:val="multilevel"/>
    <w:tmpl w:val="5E40414C"/>
    <w:lvl w:ilvl="0">
      <w:start w:val="1"/>
      <w:numFmt w:val="decimal"/>
      <w:lvlText w:val="%1."/>
      <w:lvlJc w:val="left"/>
      <w:pPr>
        <w:ind w:left="1146" w:hanging="360"/>
      </w:pPr>
    </w:lvl>
    <w:lvl w:ilvl="1">
      <w:start w:val="1"/>
      <w:numFmt w:val="decimal"/>
      <w:lvlText w:val="%2."/>
      <w:lvlJc w:val="left"/>
      <w:pPr>
        <w:ind w:left="1506" w:hanging="360"/>
      </w:pPr>
    </w:lvl>
    <w:lvl w:ilvl="2">
      <w:start w:val="1"/>
      <w:numFmt w:val="decimal"/>
      <w:lvlText w:val="%3."/>
      <w:lvlJc w:val="left"/>
      <w:pPr>
        <w:ind w:left="1866" w:hanging="360"/>
      </w:pPr>
    </w:lvl>
    <w:lvl w:ilvl="3">
      <w:start w:val="1"/>
      <w:numFmt w:val="decimal"/>
      <w:lvlText w:val="%4."/>
      <w:lvlJc w:val="left"/>
      <w:pPr>
        <w:ind w:left="2226" w:hanging="360"/>
      </w:pPr>
    </w:lvl>
    <w:lvl w:ilvl="4">
      <w:start w:val="1"/>
      <w:numFmt w:val="decimal"/>
      <w:lvlText w:val="%5."/>
      <w:lvlJc w:val="left"/>
      <w:pPr>
        <w:ind w:left="2586" w:hanging="360"/>
      </w:pPr>
    </w:lvl>
    <w:lvl w:ilvl="5">
      <w:start w:val="1"/>
      <w:numFmt w:val="decimal"/>
      <w:lvlText w:val="%6."/>
      <w:lvlJc w:val="left"/>
      <w:pPr>
        <w:ind w:left="2946" w:hanging="360"/>
      </w:pPr>
    </w:lvl>
    <w:lvl w:ilvl="6">
      <w:start w:val="1"/>
      <w:numFmt w:val="decimal"/>
      <w:lvlText w:val="%7."/>
      <w:lvlJc w:val="left"/>
      <w:pPr>
        <w:ind w:left="3306" w:hanging="360"/>
      </w:pPr>
    </w:lvl>
    <w:lvl w:ilvl="7">
      <w:start w:val="1"/>
      <w:numFmt w:val="decimal"/>
      <w:lvlText w:val="%8."/>
      <w:lvlJc w:val="left"/>
      <w:pPr>
        <w:ind w:left="3666" w:hanging="360"/>
      </w:pPr>
    </w:lvl>
    <w:lvl w:ilvl="8">
      <w:start w:val="1"/>
      <w:numFmt w:val="decimal"/>
      <w:lvlText w:val="%9."/>
      <w:lvlJc w:val="left"/>
      <w:pPr>
        <w:ind w:left="4026" w:hanging="360"/>
      </w:pPr>
    </w:lvl>
  </w:abstractNum>
  <w:abstractNum w:abstractNumId="8" w15:restartNumberingAfterBreak="0">
    <w:nsid w:val="63CB3468"/>
    <w:multiLevelType w:val="multilevel"/>
    <w:tmpl w:val="7C84706E"/>
    <w:lvl w:ilvl="0">
      <w:start w:val="1"/>
      <w:numFmt w:val="decimal"/>
      <w:lvlText w:val="%1."/>
      <w:lvlJc w:val="left"/>
      <w:pPr>
        <w:ind w:left="720" w:hanging="360"/>
      </w:pPr>
    </w:lvl>
    <w:lvl w:ilvl="1">
      <w:numFmt w:val="bullet"/>
      <w:lvlText w:val="•"/>
      <w:lvlJc w:val="left"/>
      <w:pPr>
        <w:ind w:left="1785" w:hanging="705"/>
      </w:pPr>
      <w:rPr>
        <w:rFonts w:ascii="Calibri" w:eastAsia="Calibri" w:hAnsi="Calibri"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3486DF4"/>
    <w:multiLevelType w:val="hybridMultilevel"/>
    <w:tmpl w:val="719ABFF8"/>
    <w:lvl w:ilvl="0" w:tplc="105ABD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9C5C9E"/>
    <w:multiLevelType w:val="hybridMultilevel"/>
    <w:tmpl w:val="25404C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C103C43"/>
    <w:multiLevelType w:val="hybridMultilevel"/>
    <w:tmpl w:val="33440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16698567">
    <w:abstractNumId w:val="2"/>
  </w:num>
  <w:num w:numId="2" w16cid:durableId="1480609247">
    <w:abstractNumId w:val="9"/>
  </w:num>
  <w:num w:numId="3" w16cid:durableId="1439830570">
    <w:abstractNumId w:val="7"/>
  </w:num>
  <w:num w:numId="4" w16cid:durableId="1308195895">
    <w:abstractNumId w:val="8"/>
  </w:num>
  <w:num w:numId="5" w16cid:durableId="1937669030">
    <w:abstractNumId w:val="5"/>
  </w:num>
  <w:num w:numId="6" w16cid:durableId="1051617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420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117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9797969">
    <w:abstractNumId w:val="6"/>
  </w:num>
  <w:num w:numId="10" w16cid:durableId="632445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3935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697861">
    <w:abstractNumId w:val="6"/>
  </w:num>
  <w:num w:numId="13" w16cid:durableId="309527827">
    <w:abstractNumId w:val="0"/>
  </w:num>
  <w:num w:numId="14" w16cid:durableId="1363823590">
    <w:abstractNumId w:val="4"/>
  </w:num>
  <w:num w:numId="15" w16cid:durableId="1711107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0"/>
    <w:rsid w:val="00021B64"/>
    <w:rsid w:val="0002212A"/>
    <w:rsid w:val="00022277"/>
    <w:rsid w:val="00030C0E"/>
    <w:rsid w:val="000407D0"/>
    <w:rsid w:val="00082D06"/>
    <w:rsid w:val="000B0193"/>
    <w:rsid w:val="000B3165"/>
    <w:rsid w:val="000D31C7"/>
    <w:rsid w:val="00106861"/>
    <w:rsid w:val="0011168A"/>
    <w:rsid w:val="0011739A"/>
    <w:rsid w:val="00117FF1"/>
    <w:rsid w:val="001328C8"/>
    <w:rsid w:val="001500F1"/>
    <w:rsid w:val="001504F4"/>
    <w:rsid w:val="00185B69"/>
    <w:rsid w:val="00185D79"/>
    <w:rsid w:val="00185FDD"/>
    <w:rsid w:val="001C1E8B"/>
    <w:rsid w:val="001C22DF"/>
    <w:rsid w:val="001C6BCD"/>
    <w:rsid w:val="001D4DF1"/>
    <w:rsid w:val="001E104F"/>
    <w:rsid w:val="001E18BD"/>
    <w:rsid w:val="001E1A77"/>
    <w:rsid w:val="001E36FB"/>
    <w:rsid w:val="001F31A6"/>
    <w:rsid w:val="001F3783"/>
    <w:rsid w:val="001F631E"/>
    <w:rsid w:val="002066A2"/>
    <w:rsid w:val="002471B2"/>
    <w:rsid w:val="00252A0F"/>
    <w:rsid w:val="00275EC8"/>
    <w:rsid w:val="002827DC"/>
    <w:rsid w:val="00286E3B"/>
    <w:rsid w:val="00287281"/>
    <w:rsid w:val="002966BA"/>
    <w:rsid w:val="002C735A"/>
    <w:rsid w:val="002D50D5"/>
    <w:rsid w:val="002E7968"/>
    <w:rsid w:val="002F5AA4"/>
    <w:rsid w:val="00321EF4"/>
    <w:rsid w:val="00322B5B"/>
    <w:rsid w:val="00324328"/>
    <w:rsid w:val="00333070"/>
    <w:rsid w:val="00335211"/>
    <w:rsid w:val="00355469"/>
    <w:rsid w:val="0036006A"/>
    <w:rsid w:val="00380F19"/>
    <w:rsid w:val="0038291E"/>
    <w:rsid w:val="003B260D"/>
    <w:rsid w:val="003D1D58"/>
    <w:rsid w:val="003F5614"/>
    <w:rsid w:val="0040144D"/>
    <w:rsid w:val="0040553A"/>
    <w:rsid w:val="0044188B"/>
    <w:rsid w:val="004469BC"/>
    <w:rsid w:val="00455E2E"/>
    <w:rsid w:val="00490756"/>
    <w:rsid w:val="004A6762"/>
    <w:rsid w:val="004A69FE"/>
    <w:rsid w:val="004D4C53"/>
    <w:rsid w:val="004F025C"/>
    <w:rsid w:val="004F24A6"/>
    <w:rsid w:val="004F6755"/>
    <w:rsid w:val="00501AF7"/>
    <w:rsid w:val="00503E05"/>
    <w:rsid w:val="00512CDC"/>
    <w:rsid w:val="0054127F"/>
    <w:rsid w:val="00573D5A"/>
    <w:rsid w:val="00594893"/>
    <w:rsid w:val="005C09CA"/>
    <w:rsid w:val="005C7D48"/>
    <w:rsid w:val="00620E59"/>
    <w:rsid w:val="006236C7"/>
    <w:rsid w:val="006272DE"/>
    <w:rsid w:val="00650F76"/>
    <w:rsid w:val="00651A20"/>
    <w:rsid w:val="00675C02"/>
    <w:rsid w:val="006958CC"/>
    <w:rsid w:val="006E2672"/>
    <w:rsid w:val="006F07E2"/>
    <w:rsid w:val="006F0CAC"/>
    <w:rsid w:val="0070173B"/>
    <w:rsid w:val="00702003"/>
    <w:rsid w:val="00713BBC"/>
    <w:rsid w:val="00717637"/>
    <w:rsid w:val="00731927"/>
    <w:rsid w:val="00736BA5"/>
    <w:rsid w:val="00737B46"/>
    <w:rsid w:val="00742680"/>
    <w:rsid w:val="00753248"/>
    <w:rsid w:val="007577DE"/>
    <w:rsid w:val="00781DE4"/>
    <w:rsid w:val="007940D4"/>
    <w:rsid w:val="007A1506"/>
    <w:rsid w:val="007C3640"/>
    <w:rsid w:val="0082046D"/>
    <w:rsid w:val="00824E56"/>
    <w:rsid w:val="00851850"/>
    <w:rsid w:val="00863624"/>
    <w:rsid w:val="008743A6"/>
    <w:rsid w:val="00874B7D"/>
    <w:rsid w:val="008950DC"/>
    <w:rsid w:val="008A3ABF"/>
    <w:rsid w:val="008B27B4"/>
    <w:rsid w:val="008B50ED"/>
    <w:rsid w:val="008C63DB"/>
    <w:rsid w:val="008C6584"/>
    <w:rsid w:val="008E26E2"/>
    <w:rsid w:val="00913ED4"/>
    <w:rsid w:val="009337EB"/>
    <w:rsid w:val="00944640"/>
    <w:rsid w:val="00953B49"/>
    <w:rsid w:val="0096517C"/>
    <w:rsid w:val="00965B2C"/>
    <w:rsid w:val="00981C90"/>
    <w:rsid w:val="00994318"/>
    <w:rsid w:val="009A4EB3"/>
    <w:rsid w:val="009C1F0F"/>
    <w:rsid w:val="009D0ED0"/>
    <w:rsid w:val="009E391A"/>
    <w:rsid w:val="00A0147D"/>
    <w:rsid w:val="00A073BA"/>
    <w:rsid w:val="00A1266C"/>
    <w:rsid w:val="00A67B8C"/>
    <w:rsid w:val="00A740F4"/>
    <w:rsid w:val="00AB24C4"/>
    <w:rsid w:val="00AD016B"/>
    <w:rsid w:val="00AD2A77"/>
    <w:rsid w:val="00AD3CD4"/>
    <w:rsid w:val="00B1479D"/>
    <w:rsid w:val="00B20D13"/>
    <w:rsid w:val="00B70CC9"/>
    <w:rsid w:val="00B83D03"/>
    <w:rsid w:val="00B90C73"/>
    <w:rsid w:val="00B913DF"/>
    <w:rsid w:val="00BA55C2"/>
    <w:rsid w:val="00BD1C23"/>
    <w:rsid w:val="00C05CAD"/>
    <w:rsid w:val="00C06FA5"/>
    <w:rsid w:val="00C426B0"/>
    <w:rsid w:val="00C608F5"/>
    <w:rsid w:val="00C77D45"/>
    <w:rsid w:val="00C9543B"/>
    <w:rsid w:val="00C97D44"/>
    <w:rsid w:val="00CB6227"/>
    <w:rsid w:val="00CC55C3"/>
    <w:rsid w:val="00CD6C60"/>
    <w:rsid w:val="00CF0990"/>
    <w:rsid w:val="00D044D7"/>
    <w:rsid w:val="00D04BF5"/>
    <w:rsid w:val="00D41347"/>
    <w:rsid w:val="00D51C96"/>
    <w:rsid w:val="00D56676"/>
    <w:rsid w:val="00D75EB3"/>
    <w:rsid w:val="00D7792C"/>
    <w:rsid w:val="00D83AB3"/>
    <w:rsid w:val="00D93B6F"/>
    <w:rsid w:val="00DA39EB"/>
    <w:rsid w:val="00DB498E"/>
    <w:rsid w:val="00DB77E7"/>
    <w:rsid w:val="00DD6FF1"/>
    <w:rsid w:val="00DD7969"/>
    <w:rsid w:val="00DE6309"/>
    <w:rsid w:val="00DF4E68"/>
    <w:rsid w:val="00E07E90"/>
    <w:rsid w:val="00E1378F"/>
    <w:rsid w:val="00E1411C"/>
    <w:rsid w:val="00E27568"/>
    <w:rsid w:val="00E30AD4"/>
    <w:rsid w:val="00E34B4F"/>
    <w:rsid w:val="00E36FF1"/>
    <w:rsid w:val="00E37D6C"/>
    <w:rsid w:val="00E563A0"/>
    <w:rsid w:val="00E62F99"/>
    <w:rsid w:val="00E87DF2"/>
    <w:rsid w:val="00E9564E"/>
    <w:rsid w:val="00EB057F"/>
    <w:rsid w:val="00EB723B"/>
    <w:rsid w:val="00ED12D3"/>
    <w:rsid w:val="00EF1A39"/>
    <w:rsid w:val="00F00021"/>
    <w:rsid w:val="00F010B6"/>
    <w:rsid w:val="00F36B4D"/>
    <w:rsid w:val="00F609A6"/>
    <w:rsid w:val="00F6670B"/>
    <w:rsid w:val="00F74701"/>
    <w:rsid w:val="00F86B7E"/>
    <w:rsid w:val="00FB1140"/>
    <w:rsid w:val="00FD6605"/>
    <w:rsid w:val="00FE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8AF6"/>
  <w15:chartTrackingRefBased/>
  <w15:docId w15:val="{CF35112D-DCEF-44CB-ADB1-2FFAC9C0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7D0"/>
  </w:style>
  <w:style w:type="paragraph" w:styleId="Nagwek1">
    <w:name w:val="heading 1"/>
    <w:basedOn w:val="Normalny"/>
    <w:next w:val="Normalny"/>
    <w:link w:val="Nagwek1Znak"/>
    <w:uiPriority w:val="9"/>
    <w:qFormat/>
    <w:rsid w:val="00040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0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07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07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07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07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07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07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07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07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07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07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07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07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07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07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07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07D0"/>
    <w:rPr>
      <w:rFonts w:eastAsiaTheme="majorEastAsia" w:cstheme="majorBidi"/>
      <w:color w:val="272727" w:themeColor="text1" w:themeTint="D8"/>
    </w:rPr>
  </w:style>
  <w:style w:type="paragraph" w:styleId="Tytu">
    <w:name w:val="Title"/>
    <w:basedOn w:val="Normalny"/>
    <w:next w:val="Normalny"/>
    <w:link w:val="TytuZnak"/>
    <w:uiPriority w:val="10"/>
    <w:qFormat/>
    <w:rsid w:val="00040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07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07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07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07D0"/>
    <w:pPr>
      <w:spacing w:before="160"/>
      <w:jc w:val="center"/>
    </w:pPr>
    <w:rPr>
      <w:i/>
      <w:iCs/>
      <w:color w:val="404040" w:themeColor="text1" w:themeTint="BF"/>
    </w:rPr>
  </w:style>
  <w:style w:type="character" w:customStyle="1" w:styleId="CytatZnak">
    <w:name w:val="Cytat Znak"/>
    <w:basedOn w:val="Domylnaczcionkaakapitu"/>
    <w:link w:val="Cytat"/>
    <w:uiPriority w:val="29"/>
    <w:rsid w:val="000407D0"/>
    <w:rPr>
      <w:i/>
      <w:iCs/>
      <w:color w:val="404040" w:themeColor="text1" w:themeTint="BF"/>
    </w:rPr>
  </w:style>
  <w:style w:type="paragraph" w:styleId="Akapitzlist">
    <w:name w:val="List Paragraph"/>
    <w:basedOn w:val="Normalny"/>
    <w:uiPriority w:val="34"/>
    <w:qFormat/>
    <w:rsid w:val="000407D0"/>
    <w:pPr>
      <w:ind w:left="720"/>
      <w:contextualSpacing/>
    </w:pPr>
  </w:style>
  <w:style w:type="character" w:styleId="Wyrnienieintensywne">
    <w:name w:val="Intense Emphasis"/>
    <w:basedOn w:val="Domylnaczcionkaakapitu"/>
    <w:uiPriority w:val="21"/>
    <w:qFormat/>
    <w:rsid w:val="000407D0"/>
    <w:rPr>
      <w:i/>
      <w:iCs/>
      <w:color w:val="0F4761" w:themeColor="accent1" w:themeShade="BF"/>
    </w:rPr>
  </w:style>
  <w:style w:type="paragraph" w:styleId="Cytatintensywny">
    <w:name w:val="Intense Quote"/>
    <w:basedOn w:val="Normalny"/>
    <w:next w:val="Normalny"/>
    <w:link w:val="CytatintensywnyZnak"/>
    <w:uiPriority w:val="30"/>
    <w:qFormat/>
    <w:rsid w:val="00040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07D0"/>
    <w:rPr>
      <w:i/>
      <w:iCs/>
      <w:color w:val="0F4761" w:themeColor="accent1" w:themeShade="BF"/>
    </w:rPr>
  </w:style>
  <w:style w:type="character" w:styleId="Odwoanieintensywne">
    <w:name w:val="Intense Reference"/>
    <w:basedOn w:val="Domylnaczcionkaakapitu"/>
    <w:uiPriority w:val="32"/>
    <w:qFormat/>
    <w:rsid w:val="000407D0"/>
    <w:rPr>
      <w:b/>
      <w:bCs/>
      <w:smallCaps/>
      <w:color w:val="0F4761" w:themeColor="accent1" w:themeShade="BF"/>
      <w:spacing w:val="5"/>
    </w:rPr>
  </w:style>
  <w:style w:type="paragraph" w:customStyle="1" w:styleId="Standard">
    <w:name w:val="Standard"/>
    <w:rsid w:val="000407D0"/>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Normalny"/>
    <w:rsid w:val="00E1411C"/>
    <w:pPr>
      <w:widowControl w:val="0"/>
      <w:suppressAutoHyphens/>
      <w:autoSpaceDN w:val="0"/>
      <w:spacing w:after="120" w:line="240" w:lineRule="auto"/>
      <w:textAlignment w:val="baseline"/>
    </w:pPr>
    <w:rPr>
      <w:rFonts w:ascii="Times New Roman" w:eastAsia="SimSun" w:hAnsi="Times New Roman" w:cs="Mangal"/>
      <w:kern w:val="3"/>
      <w14:ligatures w14:val="none"/>
    </w:rPr>
  </w:style>
  <w:style w:type="character" w:customStyle="1" w:styleId="FontStyle16">
    <w:name w:val="Font Style16"/>
    <w:basedOn w:val="Domylnaczcionkaakapitu"/>
    <w:rsid w:val="00E1411C"/>
    <w:rPr>
      <w:rFonts w:ascii="Times New Roman" w:hAnsi="Times New Roman" w:cs="Times New Roman"/>
      <w:sz w:val="22"/>
      <w:szCs w:val="22"/>
    </w:rPr>
  </w:style>
  <w:style w:type="character" w:customStyle="1" w:styleId="Domylnaczcionkaakapitu1">
    <w:name w:val="Domyślna czcionka akapitu1"/>
    <w:rsid w:val="00E1411C"/>
  </w:style>
  <w:style w:type="paragraph" w:customStyle="1" w:styleId="Default">
    <w:name w:val="Default"/>
    <w:rsid w:val="00E1411C"/>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ekstpodstawowy">
    <w:name w:val="Body Text"/>
    <w:basedOn w:val="Normalny"/>
    <w:link w:val="TekstpodstawowyZnak"/>
    <w:rsid w:val="00106861"/>
    <w:pPr>
      <w:suppressAutoHyphens/>
      <w:autoSpaceDN w:val="0"/>
      <w:spacing w:after="0" w:line="360" w:lineRule="auto"/>
      <w:jc w:val="both"/>
    </w:pPr>
    <w:rPr>
      <w:rFonts w:ascii="Times New Roman" w:eastAsia="Times New Roman" w:hAnsi="Times New Roman" w:cs="Times New Roman"/>
      <w:kern w:val="0"/>
      <w:szCs w:val="20"/>
      <w:lang w:eastAsia="pl-PL"/>
      <w14:ligatures w14:val="none"/>
    </w:rPr>
  </w:style>
  <w:style w:type="character" w:customStyle="1" w:styleId="TekstpodstawowyZnak">
    <w:name w:val="Tekst podstawowy Znak"/>
    <w:basedOn w:val="Domylnaczcionkaakapitu"/>
    <w:link w:val="Tekstpodstawowy"/>
    <w:rsid w:val="00106861"/>
    <w:rPr>
      <w:rFonts w:ascii="Times New Roman" w:eastAsia="Times New Roman" w:hAnsi="Times New Roman" w:cs="Times New Roman"/>
      <w:kern w:val="0"/>
      <w:szCs w:val="20"/>
      <w:lang w:eastAsia="pl-PL"/>
      <w14:ligatures w14:val="none"/>
    </w:rPr>
  </w:style>
  <w:style w:type="paragraph" w:styleId="NormalnyWeb">
    <w:name w:val="Normal (Web)"/>
    <w:basedOn w:val="Normalny"/>
    <w:rsid w:val="00106861"/>
    <w:pPr>
      <w:suppressAutoHyphens/>
      <w:autoSpaceDN w:val="0"/>
      <w:spacing w:before="100" w:after="100" w:line="240" w:lineRule="auto"/>
    </w:pPr>
    <w:rPr>
      <w:rFonts w:ascii="Times New Roman" w:eastAsia="Times New Roman"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D51C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1C96"/>
    <w:rPr>
      <w:sz w:val="20"/>
      <w:szCs w:val="20"/>
    </w:rPr>
  </w:style>
  <w:style w:type="character" w:styleId="Odwoanieprzypisukocowego">
    <w:name w:val="endnote reference"/>
    <w:basedOn w:val="Domylnaczcionkaakapitu"/>
    <w:uiPriority w:val="99"/>
    <w:semiHidden/>
    <w:unhideWhenUsed/>
    <w:rsid w:val="00D51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F8EA-4DE6-4E55-8F07-8C1BA49A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4707</Words>
  <Characters>28247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Magdalena Kurzac</cp:lastModifiedBy>
  <cp:revision>35</cp:revision>
  <cp:lastPrinted>2026-02-05T10:21:00Z</cp:lastPrinted>
  <dcterms:created xsi:type="dcterms:W3CDTF">2026-01-23T13:05:00Z</dcterms:created>
  <dcterms:modified xsi:type="dcterms:W3CDTF">2026-02-05T12:17:00Z</dcterms:modified>
</cp:coreProperties>
</file>