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F8F6" w14:textId="77777777" w:rsidR="005563FE" w:rsidRPr="005563FE" w:rsidRDefault="005563FE" w:rsidP="005563FE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5563FE">
        <w:rPr>
          <w:rFonts w:ascii="Calibri" w:hAnsi="Calibri" w:cs="Calibri"/>
          <w:b/>
          <w:bCs/>
        </w:rPr>
        <w:t>Uchwała Nr XXIII.14.2026</w:t>
      </w:r>
    </w:p>
    <w:p w14:paraId="439AE755" w14:textId="77777777" w:rsidR="005563FE" w:rsidRPr="005563FE" w:rsidRDefault="005563FE" w:rsidP="005563FE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5563FE">
        <w:rPr>
          <w:rFonts w:ascii="Calibri" w:hAnsi="Calibri" w:cs="Calibri"/>
          <w:b/>
          <w:bCs/>
        </w:rPr>
        <w:t xml:space="preserve"> Rady Gminy Jednorożec</w:t>
      </w:r>
      <w:r w:rsidRPr="005563FE">
        <w:rPr>
          <w:rFonts w:ascii="Calibri" w:hAnsi="Calibri" w:cs="Calibri"/>
          <w:b/>
          <w:bCs/>
        </w:rPr>
        <w:br/>
        <w:t>z dnia 30 marca 2026 roku</w:t>
      </w:r>
    </w:p>
    <w:p w14:paraId="28A98C5C" w14:textId="77777777" w:rsidR="005563FE" w:rsidRPr="005563FE" w:rsidRDefault="005563FE" w:rsidP="005563FE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5563FE">
        <w:rPr>
          <w:rFonts w:ascii="Calibri" w:hAnsi="Calibri" w:cs="Calibri"/>
          <w:b/>
          <w:bCs/>
        </w:rPr>
        <w:br/>
        <w:t>zmieniająca uchwałę Nr XX.66.2025 Rady Gminy Jednorożec z dnia 22 grudnia 2025 roku w sprawie Wieloletniej Prognozy Finansowej Gminy Jednorożec na lata 2026-2029</w:t>
      </w:r>
    </w:p>
    <w:p w14:paraId="0B7A6F28" w14:textId="77777777" w:rsidR="005563FE" w:rsidRPr="005563FE" w:rsidRDefault="005563FE" w:rsidP="005563FE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7306FAD0" w14:textId="77777777" w:rsidR="005563FE" w:rsidRPr="005563FE" w:rsidRDefault="005563FE" w:rsidP="005563FE">
      <w:pPr>
        <w:pStyle w:val="ZalBT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63F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63FE">
        <w:rPr>
          <w:rFonts w:ascii="Calibri" w:hAnsi="Calibri" w:cs="Calibri"/>
          <w:color w:val="000000"/>
          <w:sz w:val="24"/>
          <w:szCs w:val="24"/>
        </w:rPr>
        <w:t xml:space="preserve">Na podstawie art. 226, art. 227, art. 228, art. 230 ust. 6 i art. 243 ustawy z dnia 27 sierpnia 2009 r. o finansach publicznych (tekst jedn. Dz.U. 2025 r, poz. 1483 z </w:t>
      </w:r>
      <w:proofErr w:type="spellStart"/>
      <w:r w:rsidRPr="005563FE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5563FE"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6DD100FC" w14:textId="77777777" w:rsidR="005563FE" w:rsidRPr="005563FE" w:rsidRDefault="005563FE" w:rsidP="005563FE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 w:rsidRPr="005563FE">
        <w:rPr>
          <w:rFonts w:ascii="Calibri" w:hAnsi="Calibri" w:cs="Calibri"/>
          <w:b w:val="0"/>
          <w:bCs w:val="0"/>
          <w:sz w:val="24"/>
          <w:szCs w:val="24"/>
        </w:rPr>
        <w:t>§ 1. W uchwale nr XX.66.2025 Rady Gminy Jednorożec z dnia 22 grudnia 2025 roku  w sprawie Wieloletniej Prognozy Finansowej Gminy Jednorożec na lata 2026-2029 wprowadza się następujące zmiany:</w:t>
      </w:r>
    </w:p>
    <w:p w14:paraId="061FB478" w14:textId="77777777" w:rsidR="005563FE" w:rsidRPr="005563FE" w:rsidRDefault="005563FE" w:rsidP="005563FE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 w:rsidRPr="005563FE"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2026–2029 otrzymuje brzmienie jak w załączniku Nr 1 do niniejszej uchwały.</w:t>
      </w:r>
    </w:p>
    <w:p w14:paraId="095B08E2" w14:textId="77777777" w:rsidR="005563FE" w:rsidRPr="005563FE" w:rsidRDefault="005563FE" w:rsidP="005563FE">
      <w:pPr>
        <w:pStyle w:val="ZalParagraf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563FE">
        <w:rPr>
          <w:rFonts w:ascii="Calibri" w:hAnsi="Calibri" w:cs="Calibri"/>
          <w:b w:val="0"/>
          <w:bCs w:val="0"/>
          <w:sz w:val="24"/>
          <w:szCs w:val="24"/>
        </w:rPr>
        <w:t>2. Dołącza się objaśnienia przyjętych wartości w Wieloletniej Prognozie Finansowej Gminy Jednorożec na lata 2026-2029.</w:t>
      </w:r>
      <w:r w:rsidRPr="005563FE">
        <w:rPr>
          <w:b w:val="0"/>
          <w:bCs w:val="0"/>
          <w:sz w:val="24"/>
          <w:szCs w:val="24"/>
        </w:rPr>
        <w:t xml:space="preserve">  </w:t>
      </w:r>
      <w:r w:rsidRPr="005563F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5563F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4707CCE" w14:textId="77777777" w:rsidR="005563FE" w:rsidRPr="005563FE" w:rsidRDefault="005563FE" w:rsidP="005563FE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 w:rsidRPr="005563FE"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6A708EE0" w14:textId="77777777" w:rsidR="005563FE" w:rsidRPr="005563FE" w:rsidRDefault="005563FE" w:rsidP="005563FE">
      <w:pPr>
        <w:pStyle w:val="Normal"/>
        <w:spacing w:line="360" w:lineRule="auto"/>
        <w:rPr>
          <w:rFonts w:ascii="Calibri" w:hAnsi="Calibri" w:cs="Calibri"/>
        </w:rPr>
      </w:pPr>
      <w:r w:rsidRPr="005563FE">
        <w:rPr>
          <w:rFonts w:ascii="Calibri" w:hAnsi="Calibri" w:cs="Calibri"/>
        </w:rPr>
        <w:t>§ 3. Uchwała wchodzi w życie z dniem podjęcia.</w:t>
      </w:r>
      <w:r w:rsidRPr="005563FE">
        <w:rPr>
          <w:rFonts w:ascii="Calibri" w:hAnsi="Calibri" w:cs="Calibri"/>
        </w:rPr>
        <w:tab/>
      </w:r>
    </w:p>
    <w:p w14:paraId="7E28B435" w14:textId="77777777" w:rsidR="005563FE" w:rsidRPr="005563FE" w:rsidRDefault="005563FE" w:rsidP="005563FE">
      <w:pPr>
        <w:pStyle w:val="Normal"/>
        <w:spacing w:line="360" w:lineRule="auto"/>
        <w:rPr>
          <w:rFonts w:ascii="Calibri" w:hAnsi="Calibri" w:cs="Calibri"/>
        </w:rPr>
      </w:pPr>
    </w:p>
    <w:p w14:paraId="7A964977" w14:textId="77777777" w:rsidR="005563FE" w:rsidRPr="005563FE" w:rsidRDefault="005563FE" w:rsidP="005563FE">
      <w:pPr>
        <w:pStyle w:val="Normal"/>
        <w:spacing w:line="360" w:lineRule="auto"/>
        <w:rPr>
          <w:rFonts w:ascii="Calibri" w:hAnsi="Calibri" w:cs="Calibri"/>
        </w:rPr>
      </w:pPr>
      <w:r w:rsidRPr="005563FE"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ab/>
      </w:r>
    </w:p>
    <w:p w14:paraId="728D4FF1" w14:textId="199FA1C3" w:rsidR="005563FE" w:rsidRPr="005563FE" w:rsidRDefault="005563FE" w:rsidP="005563FE">
      <w:pPr>
        <w:pStyle w:val="Normal"/>
        <w:spacing w:line="360" w:lineRule="auto"/>
        <w:rPr>
          <w:rFonts w:ascii="Calibri" w:hAnsi="Calibri" w:cs="Calibri"/>
        </w:rPr>
      </w:pPr>
      <w:r w:rsidRPr="005563FE"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>Przewodniczący Rady Gminy Jednorożec</w:t>
      </w:r>
    </w:p>
    <w:p w14:paraId="3240B82E" w14:textId="4DDB0891" w:rsidR="005563FE" w:rsidRPr="005563FE" w:rsidRDefault="005563FE" w:rsidP="005563FE">
      <w:pPr>
        <w:pStyle w:val="Normal"/>
        <w:spacing w:line="360" w:lineRule="auto"/>
        <w:rPr>
          <w:rFonts w:ascii="Calibri" w:hAnsi="Calibri" w:cs="Calibri"/>
        </w:rPr>
      </w:pPr>
      <w:r w:rsidRPr="005563FE"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ab/>
        <w:t xml:space="preserve">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563FE">
        <w:rPr>
          <w:rFonts w:ascii="Calibri" w:hAnsi="Calibri" w:cs="Calibri"/>
        </w:rPr>
        <w:t xml:space="preserve">  /-/ Tadeusz Sobolewski</w:t>
      </w:r>
    </w:p>
    <w:p w14:paraId="18204102" w14:textId="77777777" w:rsidR="005449B8" w:rsidRDefault="005449B8" w:rsidP="005563FE">
      <w:pPr>
        <w:spacing w:after="0" w:line="360" w:lineRule="auto"/>
        <w:rPr>
          <w:sz w:val="24"/>
          <w:szCs w:val="24"/>
        </w:rPr>
      </w:pPr>
    </w:p>
    <w:p w14:paraId="65A68FD7" w14:textId="77777777" w:rsidR="005563FE" w:rsidRDefault="005563FE" w:rsidP="005563FE">
      <w:pPr>
        <w:spacing w:after="0" w:line="360" w:lineRule="auto"/>
        <w:rPr>
          <w:sz w:val="24"/>
          <w:szCs w:val="24"/>
        </w:rPr>
      </w:pPr>
    </w:p>
    <w:p w14:paraId="262A0A29" w14:textId="77777777" w:rsidR="005563FE" w:rsidRDefault="005563FE" w:rsidP="005563FE">
      <w:pPr>
        <w:spacing w:after="0" w:line="360" w:lineRule="auto"/>
        <w:rPr>
          <w:sz w:val="24"/>
          <w:szCs w:val="24"/>
        </w:rPr>
      </w:pPr>
    </w:p>
    <w:p w14:paraId="387D859A" w14:textId="77777777" w:rsidR="005563FE" w:rsidRDefault="005563FE" w:rsidP="005563FE">
      <w:pPr>
        <w:spacing w:after="0" w:line="360" w:lineRule="auto"/>
        <w:rPr>
          <w:sz w:val="24"/>
          <w:szCs w:val="24"/>
        </w:rPr>
      </w:pPr>
    </w:p>
    <w:p w14:paraId="0944C350" w14:textId="77777777" w:rsidR="005563FE" w:rsidRDefault="005563FE" w:rsidP="005563FE">
      <w:pPr>
        <w:spacing w:after="0" w:line="360" w:lineRule="auto"/>
        <w:rPr>
          <w:sz w:val="24"/>
          <w:szCs w:val="24"/>
        </w:rPr>
      </w:pPr>
    </w:p>
    <w:p w14:paraId="25756793" w14:textId="77777777" w:rsidR="005563FE" w:rsidRDefault="005563FE" w:rsidP="005563FE">
      <w:pPr>
        <w:spacing w:after="0" w:line="360" w:lineRule="auto"/>
        <w:rPr>
          <w:sz w:val="24"/>
          <w:szCs w:val="24"/>
        </w:rPr>
      </w:pPr>
    </w:p>
    <w:p w14:paraId="57671663" w14:textId="77777777" w:rsidR="005563FE" w:rsidRDefault="005563FE" w:rsidP="005563FE">
      <w:pPr>
        <w:pStyle w:val="Normal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Objaśnienia do Wieloletniej Prognozy Finansowej Gminy Jednorożec </w:t>
      </w:r>
    </w:p>
    <w:p w14:paraId="28D2ACFB" w14:textId="77777777" w:rsidR="005563FE" w:rsidRDefault="005563FE" w:rsidP="005563FE">
      <w:pPr>
        <w:pStyle w:val="Normal"/>
        <w:jc w:val="center"/>
        <w:rPr>
          <w:rFonts w:ascii="Calibri" w:hAnsi="Calibri" w:cs="Calibri"/>
          <w:color w:val="000000"/>
        </w:rPr>
      </w:pPr>
    </w:p>
    <w:p w14:paraId="3542EAEE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2026 przyjęto: </w:t>
      </w:r>
    </w:p>
    <w:p w14:paraId="633B8CD1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63.544.111,22 zł</w:t>
      </w:r>
      <w:r>
        <w:rPr>
          <w:rFonts w:ascii="Calibri" w:hAnsi="Calibri" w:cs="Calibri"/>
          <w:color w:val="000000"/>
        </w:rPr>
        <w:t>, w tym:</w:t>
      </w:r>
    </w:p>
    <w:p w14:paraId="7E961E64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53.509.045,04 zł;</w:t>
      </w:r>
    </w:p>
    <w:p w14:paraId="6018D4D1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- 10.035.066,18 zł.</w:t>
      </w:r>
    </w:p>
    <w:p w14:paraId="33A944BF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64.860.005,80 zł,</w:t>
      </w:r>
      <w:r>
        <w:rPr>
          <w:rFonts w:ascii="Calibri" w:hAnsi="Calibri" w:cs="Calibri"/>
          <w:color w:val="000000"/>
        </w:rPr>
        <w:t xml:space="preserve"> w tym:</w:t>
      </w:r>
    </w:p>
    <w:p w14:paraId="7FBF1FA9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- 44.685.066,87 zł;</w:t>
      </w:r>
    </w:p>
    <w:p w14:paraId="622E9326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- 20.174.938,93 zł.</w:t>
      </w:r>
    </w:p>
    <w:p w14:paraId="2FD00347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3. Przychody w kwocie 2.415.894,58 zł, </w:t>
      </w:r>
      <w:r>
        <w:rPr>
          <w:rFonts w:ascii="Calibri" w:hAnsi="Calibri" w:cs="Calibri"/>
          <w:color w:val="000000"/>
        </w:rPr>
        <w:t>w tym:</w:t>
      </w:r>
    </w:p>
    <w:p w14:paraId="5A1A98E7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przychody pochodzące z wolnych środków, o których mowa w art. 217 ust. 2 pkt 6 ustaw - 2.316.308,29 zł;</w:t>
      </w:r>
    </w:p>
    <w:p w14:paraId="4968B527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przychody wynikające z rozliczenia środków określonych w art. 5 ust. 1 pkt 2 ustawy i dotacji na realizację programu, projektu lub zadania finansowanego z udziałem tych środków ("</w:t>
      </w:r>
      <w:proofErr w:type="spellStart"/>
      <w:r>
        <w:rPr>
          <w:rFonts w:ascii="Calibri" w:hAnsi="Calibri" w:cs="Calibri"/>
          <w:color w:val="000000"/>
        </w:rPr>
        <w:t>Cyberbezpieczny</w:t>
      </w:r>
      <w:proofErr w:type="spellEnd"/>
      <w:r>
        <w:rPr>
          <w:rFonts w:ascii="Calibri" w:hAnsi="Calibri" w:cs="Calibri"/>
          <w:color w:val="000000"/>
        </w:rPr>
        <w:t xml:space="preserve"> Samorząd”) - 66.121,61 zł;</w:t>
      </w:r>
    </w:p>
    <w:p w14:paraId="50FA6DD6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przychody </w:t>
      </w:r>
      <w:r>
        <w:rPr>
          <w:rFonts w:ascii="Calibri" w:hAnsi="Calibri" w:cs="Calibri"/>
        </w:rPr>
        <w:t xml:space="preserve">z tytułu rozliczenia dochodów i wydatków nimi finansowanych związanych ze szczególnymi zasadami wykonania budżetu określonymi w odrębnych ustawach </w:t>
      </w:r>
      <w:r>
        <w:rPr>
          <w:rFonts w:ascii="Calibri" w:hAnsi="Calibri" w:cs="Calibri"/>
          <w:color w:val="000000"/>
        </w:rPr>
        <w:t>(opłaty za zezwolenia na sprzedaż napojów alkoholowych) - 33.464,68 zł.</w:t>
      </w:r>
    </w:p>
    <w:p w14:paraId="32548E53" w14:textId="77777777" w:rsidR="005563FE" w:rsidRDefault="005563FE" w:rsidP="005563FE">
      <w:pPr>
        <w:pStyle w:val="Normal"/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>4. Rozchody w kwocie 1.100.000,00 zł</w:t>
      </w:r>
      <w:r>
        <w:rPr>
          <w:rFonts w:ascii="Calibri" w:hAnsi="Calibri" w:cs="Calibri"/>
          <w:color w:val="000000"/>
        </w:rPr>
        <w:t xml:space="preserve"> tj. wykup obligacji komunalnych wyemitowanych w Powszechnej Kasie Oszczędności Bank Polski S.A. oraz w Domu Maklerskim Banku BPS w Warszawie.</w:t>
      </w:r>
    </w:p>
    <w:p w14:paraId="70E4C8FC" w14:textId="77777777" w:rsidR="005563FE" w:rsidRDefault="005563FE" w:rsidP="005563FE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- 1.500.000,00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13FF6CA7" w14:textId="77777777" w:rsidR="005563FE" w:rsidRDefault="005563FE" w:rsidP="005563FE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2026 roku 2,65 %, przy dopuszczalnej spłacie 20,50 %</w:t>
      </w:r>
      <w:r>
        <w:rPr>
          <w:rFonts w:ascii="Times New Roman" w:hAnsi="Times New Roman" w:cs="Times New Roman"/>
          <w:color w:val="000000"/>
        </w:rPr>
        <w:t>.</w:t>
      </w:r>
    </w:p>
    <w:p w14:paraId="6B7CBD2E" w14:textId="0814E5BB" w:rsidR="005563FE" w:rsidRDefault="005563FE" w:rsidP="005563FE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>7. Wynik budżetu w kwocie 1.315.894,58 zł</w:t>
      </w:r>
      <w:r>
        <w:rPr>
          <w:rFonts w:ascii="Calibri" w:hAnsi="Calibri" w:cs="Calibri"/>
          <w:color w:val="000000"/>
        </w:rPr>
        <w:t xml:space="preserve"> - deficyt budżetu gminy, który zostanie sfinansowany przychodami z wolnych środków w kwocie 1.216.308,29 zł, przychodami z tytułu rozliczenia dochodów i wydatków nimi finansowanych związanych ze szczególnymi zasadami wykonania budżetu określonymi w odrębnych ustawach w kwocie 33.464,68 zł oraz przychodami wynikającymi z rozliczenia środków określonych w art. 5 ust. 1 pkt 2 ustawy i dotacji na realizację programu, projektu lub zadania finansowanego z udziałem tych środków w kwocie 66.121,61 zł;</w:t>
      </w:r>
    </w:p>
    <w:sectPr w:rsidR="005563FE" w:rsidSect="00D56230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4275" w14:textId="77777777" w:rsidR="00964955" w:rsidRDefault="00964955">
      <w:pPr>
        <w:spacing w:after="0" w:line="240" w:lineRule="auto"/>
      </w:pPr>
      <w:r>
        <w:separator/>
      </w:r>
    </w:p>
  </w:endnote>
  <w:endnote w:type="continuationSeparator" w:id="0">
    <w:p w14:paraId="7BE0DC91" w14:textId="77777777" w:rsidR="00964955" w:rsidRDefault="0096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C436" w14:textId="77777777" w:rsidR="00D56230" w:rsidRDefault="00D56230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1980" w14:textId="77777777" w:rsidR="00964955" w:rsidRDefault="00964955">
      <w:pPr>
        <w:spacing w:after="0" w:line="240" w:lineRule="auto"/>
      </w:pPr>
      <w:r>
        <w:separator/>
      </w:r>
    </w:p>
  </w:footnote>
  <w:footnote w:type="continuationSeparator" w:id="0">
    <w:p w14:paraId="6713C6FA" w14:textId="77777777" w:rsidR="00964955" w:rsidRDefault="00964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76"/>
    <w:rsid w:val="003C33AE"/>
    <w:rsid w:val="005449B8"/>
    <w:rsid w:val="005563FE"/>
    <w:rsid w:val="00587076"/>
    <w:rsid w:val="006B6490"/>
    <w:rsid w:val="00735796"/>
    <w:rsid w:val="00964955"/>
    <w:rsid w:val="00996B4D"/>
    <w:rsid w:val="00B26B22"/>
    <w:rsid w:val="00D0065B"/>
    <w:rsid w:val="00D07C77"/>
    <w:rsid w:val="00D56230"/>
    <w:rsid w:val="00DC0BB2"/>
    <w:rsid w:val="00F6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0A0A"/>
  <w15:chartTrackingRefBased/>
  <w15:docId w15:val="{3FB36435-D111-488A-8A05-F8C280A4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7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0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0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0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0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0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0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0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0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0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0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076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D562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rsid w:val="005449B8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lBT">
    <w:name w:val="_Zal_BT"/>
    <w:basedOn w:val="Normal"/>
    <w:next w:val="Normal"/>
    <w:uiPriority w:val="99"/>
    <w:rsid w:val="005563FE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5563FE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</cp:revision>
  <dcterms:created xsi:type="dcterms:W3CDTF">2026-03-30T10:41:00Z</dcterms:created>
  <dcterms:modified xsi:type="dcterms:W3CDTF">2026-03-31T07:59:00Z</dcterms:modified>
</cp:coreProperties>
</file>