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21A16" w14:textId="77777777" w:rsidR="006B5E6F" w:rsidRPr="006B5E6F" w:rsidRDefault="006B5E6F" w:rsidP="006B5E6F">
      <w:pPr>
        <w:pStyle w:val="Nagwek6"/>
        <w:jc w:val="center"/>
        <w:rPr>
          <w:b/>
          <w:bCs/>
          <w:i w:val="0"/>
          <w:iCs w:val="0"/>
          <w:sz w:val="24"/>
          <w:szCs w:val="24"/>
        </w:rPr>
      </w:pPr>
      <w:r w:rsidRPr="006B5E6F">
        <w:rPr>
          <w:b/>
          <w:bCs/>
          <w:i w:val="0"/>
          <w:iCs w:val="0"/>
          <w:sz w:val="26"/>
          <w:szCs w:val="26"/>
        </w:rPr>
        <w:t>Zarządzenie Nr 149/2019</w:t>
      </w:r>
    </w:p>
    <w:p w14:paraId="680FA311" w14:textId="77777777" w:rsidR="006B5E6F" w:rsidRPr="006B5E6F" w:rsidRDefault="006B5E6F" w:rsidP="006B5E6F">
      <w:pPr>
        <w:pStyle w:val="Nagwek6"/>
        <w:jc w:val="center"/>
        <w:rPr>
          <w:b/>
          <w:bCs/>
          <w:i w:val="0"/>
          <w:iCs w:val="0"/>
          <w:sz w:val="24"/>
          <w:szCs w:val="24"/>
        </w:rPr>
      </w:pPr>
      <w:r w:rsidRPr="006B5E6F">
        <w:rPr>
          <w:b/>
          <w:bCs/>
          <w:i w:val="0"/>
          <w:iCs w:val="0"/>
          <w:sz w:val="26"/>
          <w:szCs w:val="26"/>
        </w:rPr>
        <w:t>Wójta Gminy Jednorożec</w:t>
      </w:r>
    </w:p>
    <w:p w14:paraId="3AEFC4A7" w14:textId="77777777" w:rsidR="006B5E6F" w:rsidRDefault="006B5E6F" w:rsidP="006B5E6F">
      <w:pPr>
        <w:pStyle w:val="western"/>
        <w:spacing w:before="0" w:beforeAutospacing="0" w:line="360" w:lineRule="auto"/>
        <w:jc w:val="center"/>
      </w:pPr>
      <w:r>
        <w:rPr>
          <w:b/>
          <w:bCs/>
          <w:sz w:val="26"/>
          <w:szCs w:val="26"/>
        </w:rPr>
        <w:t>z dnia 31 grudnia 2019 roku</w:t>
      </w:r>
    </w:p>
    <w:p w14:paraId="1B580FB7" w14:textId="77777777" w:rsidR="006B5E6F" w:rsidRDefault="006B5E6F" w:rsidP="006B5E6F">
      <w:pPr>
        <w:pStyle w:val="western"/>
        <w:spacing w:line="360" w:lineRule="auto"/>
        <w:jc w:val="both"/>
        <w:rPr>
          <w:i/>
        </w:rPr>
      </w:pPr>
      <w:r>
        <w:rPr>
          <w:b/>
          <w:bCs/>
          <w:i/>
          <w:sz w:val="24"/>
          <w:szCs w:val="24"/>
        </w:rPr>
        <w:t>w sprawie zmiany Zarządzenia Nr 44/2012 Wójta Gminy Jednorożec z dnia 5 czerwca 2012 roku w sprawie ustalenia dokumentacji określającej: zasady prowadzenia rachunkowości, zakładowy plan kont dla Urzędu Gminy w Jednorożcu, plan kont dla budżetu Gminy Jednorożec, zasady rachunkowości i plan kont dla prowadzenia ewidencji podatków i opłat, sposób prowadzenia ksiąg rachunkowych i ochrony danych i ich zbiorów, w tym dowodów księgowych, ksiąg rachunkowych i innych dokumentów stanowiących podstawę dokonanych w nich zapisach oraz zasady sporządzania, obiegu i kontroli dokumentów, instrukcję inwentaryzacji, a także instrukcję gospodarki kasowej w Urzędzie Gminy w Jednorożcu</w:t>
      </w:r>
    </w:p>
    <w:p w14:paraId="1C5F992E" w14:textId="77777777" w:rsidR="006B5E6F" w:rsidRDefault="006B5E6F" w:rsidP="006B5E6F">
      <w:pPr>
        <w:pStyle w:val="western"/>
        <w:ind w:firstLine="709"/>
        <w:jc w:val="both"/>
        <w:rPr>
          <w:b/>
          <w:bCs/>
          <w:sz w:val="24"/>
          <w:szCs w:val="24"/>
        </w:rPr>
      </w:pPr>
      <w:r>
        <w:rPr>
          <w:sz w:val="24"/>
          <w:szCs w:val="24"/>
        </w:rPr>
        <w:t xml:space="preserve">Na podstawie art. 10 ustawy z dnia 29 września 1994 r. o rachunkowości (Dz.U. 2019 poz. 351 z </w:t>
      </w:r>
      <w:proofErr w:type="spellStart"/>
      <w:r>
        <w:rPr>
          <w:sz w:val="24"/>
          <w:szCs w:val="24"/>
        </w:rPr>
        <w:t>późn</w:t>
      </w:r>
      <w:proofErr w:type="spellEnd"/>
      <w:r>
        <w:rPr>
          <w:sz w:val="24"/>
          <w:szCs w:val="24"/>
        </w:rPr>
        <w:t xml:space="preserve">. zm.), Rozporządzenia Ministra Rozwoju i Finansów z dnia 13 września 2017 r. w sprawie rachunkowości oraz planów kont dla budżetu państwa, budżetów jednostek samorządu terytorialnego, jednostek budżetowych, samorządowych zakładów budżetowych, państwowych funduszy celowych oraz państwowych jednostek budżetowych mających siedzibę poza granicami Rzeczypospolitej Polskiej (Dz. U. 2017 poz. 1911), Rozporządzenia Ministra Finansów z dnia 25 października 2010 r. w sprawie zasad rachunkowości oraz planów kont dla organów podatkowych jednostek samorządu terytorialnego (Dz. U. z 2010 r., Nr 208, poz. 1375), Rozporządzenia Ministra Rozwoju i Finansów  z dnia 9 stycznia 2018 roku w sprawie sprawozdawczości budżetowej (Dz. U. z 2019, poz. 1393 z </w:t>
      </w:r>
      <w:proofErr w:type="spellStart"/>
      <w:r>
        <w:rPr>
          <w:sz w:val="24"/>
          <w:szCs w:val="24"/>
        </w:rPr>
        <w:t>późn</w:t>
      </w:r>
      <w:proofErr w:type="spellEnd"/>
      <w:r>
        <w:rPr>
          <w:sz w:val="24"/>
          <w:szCs w:val="24"/>
        </w:rPr>
        <w:t xml:space="preserve">. zm.) oraz art.40 ustawy z dnia 27 sierpnia 2009 r. o finansach publicznych (Dz.U. 2019 poz. 869 z </w:t>
      </w:r>
      <w:proofErr w:type="spellStart"/>
      <w:r>
        <w:rPr>
          <w:sz w:val="24"/>
          <w:szCs w:val="24"/>
        </w:rPr>
        <w:t>późn</w:t>
      </w:r>
      <w:proofErr w:type="spellEnd"/>
      <w:r>
        <w:rPr>
          <w:sz w:val="24"/>
          <w:szCs w:val="24"/>
        </w:rPr>
        <w:t xml:space="preserve">. zm.) – </w:t>
      </w:r>
      <w:r>
        <w:rPr>
          <w:b/>
          <w:bCs/>
          <w:sz w:val="24"/>
          <w:szCs w:val="24"/>
        </w:rPr>
        <w:t>zarządza się, co następuje:</w:t>
      </w:r>
    </w:p>
    <w:p w14:paraId="1A8427F2" w14:textId="77777777" w:rsidR="006B5E6F" w:rsidRDefault="006B5E6F" w:rsidP="006B5E6F">
      <w:pPr>
        <w:pStyle w:val="western"/>
        <w:spacing w:before="0" w:beforeAutospacing="0" w:line="360" w:lineRule="auto"/>
        <w:rPr>
          <w:bCs/>
          <w:sz w:val="24"/>
          <w:szCs w:val="24"/>
        </w:rPr>
      </w:pPr>
    </w:p>
    <w:p w14:paraId="5AFD2529" w14:textId="77777777" w:rsidR="006B5E6F" w:rsidRDefault="006B5E6F" w:rsidP="006B5E6F">
      <w:pPr>
        <w:pStyle w:val="western"/>
        <w:spacing w:before="0" w:beforeAutospacing="0" w:line="360" w:lineRule="auto"/>
        <w:jc w:val="both"/>
        <w:rPr>
          <w:bCs/>
          <w:sz w:val="24"/>
          <w:szCs w:val="24"/>
        </w:rPr>
      </w:pPr>
      <w:r>
        <w:rPr>
          <w:bCs/>
          <w:sz w:val="24"/>
          <w:szCs w:val="24"/>
        </w:rPr>
        <w:t xml:space="preserve">§ 1. W zarządzeniu nr 44/2012 Wójta Gminy Jednorożec z dnia 5 czerwca 2012 roku z </w:t>
      </w:r>
      <w:proofErr w:type="spellStart"/>
      <w:r>
        <w:rPr>
          <w:bCs/>
          <w:sz w:val="24"/>
          <w:szCs w:val="24"/>
        </w:rPr>
        <w:t>późn</w:t>
      </w:r>
      <w:proofErr w:type="spellEnd"/>
      <w:r>
        <w:rPr>
          <w:bCs/>
          <w:sz w:val="24"/>
          <w:szCs w:val="24"/>
        </w:rPr>
        <w:t>. zm. wprowadza się następujące zmiany:</w:t>
      </w:r>
    </w:p>
    <w:p w14:paraId="3C878337" w14:textId="77777777" w:rsidR="006B5E6F" w:rsidRDefault="006B5E6F" w:rsidP="006B5E6F">
      <w:pPr>
        <w:pStyle w:val="Standard"/>
        <w:spacing w:line="360" w:lineRule="auto"/>
        <w:jc w:val="both"/>
        <w:rPr>
          <w:rFonts w:ascii="Times New Roman" w:hAnsi="Times New Roman" w:cs="Times New Roman"/>
          <w:bCs/>
        </w:rPr>
      </w:pPr>
      <w:r>
        <w:rPr>
          <w:rFonts w:ascii="Times New Roman" w:hAnsi="Times New Roman" w:cs="Times New Roman"/>
          <w:b/>
        </w:rPr>
        <w:t>1.</w:t>
      </w:r>
      <w:r>
        <w:rPr>
          <w:rFonts w:ascii="Times New Roman" w:hAnsi="Times New Roman" w:cs="Times New Roman"/>
        </w:rPr>
        <w:t xml:space="preserve"> </w:t>
      </w:r>
      <w:r>
        <w:rPr>
          <w:rFonts w:ascii="Times New Roman" w:hAnsi="Times New Roman" w:cs="Times New Roman"/>
          <w:bCs/>
        </w:rPr>
        <w:t xml:space="preserve">W </w:t>
      </w:r>
      <w:r>
        <w:rPr>
          <w:rFonts w:ascii="Times New Roman" w:hAnsi="Times New Roman" w:cs="Times New Roman"/>
          <w:b/>
        </w:rPr>
        <w:t>załączniku Nr 2</w:t>
      </w:r>
      <w:r>
        <w:rPr>
          <w:rFonts w:ascii="Times New Roman" w:hAnsi="Times New Roman" w:cs="Times New Roman"/>
        </w:rPr>
        <w:t xml:space="preserve"> do </w:t>
      </w:r>
      <w:r>
        <w:rPr>
          <w:rFonts w:ascii="Times New Roman" w:hAnsi="Times New Roman" w:cs="Times New Roman"/>
          <w:bCs/>
        </w:rPr>
        <w:t xml:space="preserve">Zarządzenia Nr 44/2012 Wójta Gminy Jednorożec z dnia 5 czerwca 2012 roku z </w:t>
      </w:r>
      <w:proofErr w:type="spellStart"/>
      <w:r>
        <w:rPr>
          <w:rFonts w:ascii="Times New Roman" w:hAnsi="Times New Roman" w:cs="Times New Roman"/>
          <w:bCs/>
        </w:rPr>
        <w:t>późn</w:t>
      </w:r>
      <w:proofErr w:type="spellEnd"/>
      <w:r>
        <w:rPr>
          <w:rFonts w:ascii="Times New Roman" w:hAnsi="Times New Roman" w:cs="Times New Roman"/>
          <w:bCs/>
        </w:rPr>
        <w:t>. zm. wprowadza się zmiany:</w:t>
      </w:r>
    </w:p>
    <w:p w14:paraId="35C1AF58" w14:textId="77777777" w:rsidR="006B5E6F" w:rsidRDefault="006B5E6F" w:rsidP="006B5E6F">
      <w:pPr>
        <w:pStyle w:val="western"/>
        <w:spacing w:before="0" w:beforeAutospacing="0" w:line="360" w:lineRule="auto"/>
        <w:jc w:val="both"/>
        <w:rPr>
          <w:sz w:val="24"/>
          <w:szCs w:val="24"/>
        </w:rPr>
      </w:pPr>
      <w:r>
        <w:rPr>
          <w:bCs/>
          <w:sz w:val="24"/>
          <w:szCs w:val="24"/>
        </w:rPr>
        <w:t xml:space="preserve">1) opis do konta 290 – </w:t>
      </w:r>
      <w:r>
        <w:rPr>
          <w:b/>
          <w:bCs/>
          <w:sz w:val="24"/>
          <w:szCs w:val="24"/>
        </w:rPr>
        <w:t>Odpisy aktualizujące należności”</w:t>
      </w:r>
    </w:p>
    <w:p w14:paraId="62709F0E" w14:textId="77777777" w:rsidR="006B5E6F" w:rsidRDefault="006B5E6F" w:rsidP="006B5E6F">
      <w:pPr>
        <w:pStyle w:val="western"/>
        <w:spacing w:before="0" w:beforeAutospacing="0" w:line="360" w:lineRule="auto"/>
        <w:ind w:firstLine="708"/>
        <w:jc w:val="both"/>
        <w:rPr>
          <w:sz w:val="24"/>
          <w:szCs w:val="24"/>
        </w:rPr>
      </w:pPr>
      <w:r>
        <w:rPr>
          <w:sz w:val="24"/>
          <w:szCs w:val="24"/>
        </w:rPr>
        <w:t>Konto 290 służy do ewidencji odpisów aktualizujących należności.</w:t>
      </w:r>
    </w:p>
    <w:p w14:paraId="1592BEFF" w14:textId="77777777" w:rsidR="006B5E6F" w:rsidRDefault="006B5E6F" w:rsidP="006B5E6F">
      <w:pPr>
        <w:pStyle w:val="western"/>
        <w:spacing w:before="0" w:beforeAutospacing="0" w:line="360" w:lineRule="auto"/>
        <w:jc w:val="both"/>
        <w:rPr>
          <w:sz w:val="24"/>
          <w:szCs w:val="24"/>
        </w:rPr>
      </w:pPr>
      <w:r>
        <w:rPr>
          <w:sz w:val="24"/>
          <w:szCs w:val="24"/>
        </w:rPr>
        <w:t>Na stronie Ma konta 290 na ujmuje się zmniejszenie wartości odpisów aktualizujących należności, a na stronie Ma – zwiększenie wartości odpisów aktualizujących należności.</w:t>
      </w:r>
    </w:p>
    <w:p w14:paraId="39B5E71F" w14:textId="77777777" w:rsidR="006B5E6F" w:rsidRDefault="006B5E6F" w:rsidP="006B5E6F">
      <w:pPr>
        <w:widowControl w:val="0"/>
        <w:autoSpaceDE w:val="0"/>
        <w:autoSpaceDN w:val="0"/>
        <w:adjustRightInd w:val="0"/>
        <w:spacing w:line="360" w:lineRule="auto"/>
        <w:jc w:val="both"/>
      </w:pPr>
      <w:r>
        <w:t xml:space="preserve">Ewidencja szczegółowa prowadzona jest według poszczególnych rodzajów należności. </w:t>
      </w:r>
    </w:p>
    <w:p w14:paraId="127069BB" w14:textId="77777777" w:rsidR="006B5E6F" w:rsidRDefault="006B5E6F" w:rsidP="006B5E6F">
      <w:pPr>
        <w:widowControl w:val="0"/>
        <w:autoSpaceDE w:val="0"/>
        <w:autoSpaceDN w:val="0"/>
        <w:adjustRightInd w:val="0"/>
        <w:spacing w:line="360" w:lineRule="auto"/>
        <w:ind w:firstLine="708"/>
        <w:jc w:val="both"/>
      </w:pPr>
      <w:r>
        <w:t xml:space="preserve">Odpis aktualizujący należności dokonywany jest dla należności przeterminowanych tj. należności, których termin zapłaty upłynął powyżej 3 lat w wysokości 50 % wartości należności, należności, których termin zapłaty upłynął powyżej 5 lat w wysokości 100 % </w:t>
      </w:r>
      <w:r>
        <w:lastRenderedPageBreak/>
        <w:t>należności, na odsetki od zaległości dokonuje się 100 % odpisu. Odpis aktualizujący dla odsetek od zaległości dokonywany jest na koniec kwartału, natomiast odpis aktualizujący dotyczący należności dokonywany jest na koniec roku.</w:t>
      </w:r>
    </w:p>
    <w:p w14:paraId="7D94D9C3" w14:textId="77777777" w:rsidR="006B5E6F" w:rsidRDefault="006B5E6F" w:rsidP="006B5E6F">
      <w:pPr>
        <w:pStyle w:val="NormalnyWeb"/>
        <w:spacing w:before="0" w:beforeAutospacing="0" w:line="360" w:lineRule="auto"/>
        <w:ind w:firstLine="708"/>
        <w:jc w:val="both"/>
      </w:pPr>
      <w:r>
        <w:t>Saldo konta 290 oznacza wartość odpisów aktualizujących.</w:t>
      </w:r>
    </w:p>
    <w:p w14:paraId="5272FBD5" w14:textId="77777777" w:rsidR="006B5E6F" w:rsidRDefault="006B5E6F" w:rsidP="006B5E6F">
      <w:pPr>
        <w:pStyle w:val="NormalnyWeb"/>
        <w:spacing w:before="0" w:beforeAutospacing="0" w:line="360" w:lineRule="auto"/>
        <w:jc w:val="both"/>
      </w:pPr>
      <w:r>
        <w:t xml:space="preserve">2) dodaje się konto pozabilansowe </w:t>
      </w:r>
      <w:r>
        <w:rPr>
          <w:b/>
          <w:bCs/>
        </w:rPr>
        <w:t>„910 – Należności warunkowe”</w:t>
      </w:r>
    </w:p>
    <w:p w14:paraId="20340D19" w14:textId="77777777" w:rsidR="006B5E6F" w:rsidRDefault="006B5E6F" w:rsidP="006B5E6F">
      <w:pPr>
        <w:pStyle w:val="NormalnyWeb"/>
        <w:spacing w:before="0" w:beforeAutospacing="0" w:line="360" w:lineRule="auto"/>
        <w:ind w:firstLine="708"/>
        <w:jc w:val="both"/>
      </w:pPr>
      <w:r>
        <w:t>Konto 910 „Należności warunkowe” służy do ewidencji zabezpieczeń należytego wykonania umów oraz z tytułu gwarancji i rękojmi, w formie niepieniężnej.</w:t>
      </w:r>
    </w:p>
    <w:p w14:paraId="07E72F15" w14:textId="77777777" w:rsidR="006B5E6F" w:rsidRDefault="006B5E6F" w:rsidP="006B5E6F">
      <w:pPr>
        <w:pStyle w:val="NormalnyWeb"/>
        <w:spacing w:before="0" w:beforeAutospacing="0" w:line="360" w:lineRule="auto"/>
        <w:ind w:firstLine="708"/>
        <w:jc w:val="both"/>
      </w:pPr>
      <w:r>
        <w:t>Na stronie Ma ujmuje się w szczególności otrzymane i posiadane zabezpieczenia należytego wykonania umów oraz z tytułu gwarancji i rękojmi, w formie niepieniężnej.</w:t>
      </w:r>
    </w:p>
    <w:p w14:paraId="4B05F88B" w14:textId="77777777" w:rsidR="006B5E6F" w:rsidRDefault="006B5E6F" w:rsidP="006B5E6F">
      <w:pPr>
        <w:pStyle w:val="NormalnyWeb"/>
        <w:spacing w:before="0" w:beforeAutospacing="0" w:line="360" w:lineRule="auto"/>
        <w:ind w:firstLine="708"/>
        <w:jc w:val="both"/>
      </w:pPr>
      <w:r>
        <w:t xml:space="preserve">Na stronie </w:t>
      </w:r>
      <w:proofErr w:type="spellStart"/>
      <w:r>
        <w:t>Wn</w:t>
      </w:r>
      <w:proofErr w:type="spellEnd"/>
      <w:r>
        <w:t xml:space="preserve"> ujmuje się w szczególności zwracane kontrahentom zabezpieczenia należytego wykonania umów oraz z tytułu gwarancji i rękojmi, w formie niepieniężnej.</w:t>
      </w:r>
    </w:p>
    <w:p w14:paraId="3F1CC403" w14:textId="77777777" w:rsidR="006B5E6F" w:rsidRDefault="006B5E6F" w:rsidP="006B5E6F">
      <w:pPr>
        <w:pStyle w:val="NormalnyWeb"/>
        <w:spacing w:before="0" w:beforeAutospacing="0" w:line="360" w:lineRule="auto"/>
        <w:ind w:firstLine="708"/>
        <w:jc w:val="both"/>
      </w:pPr>
      <w:r>
        <w:t>Na koniec roku konto 910 może wykazywać saldo Ma oznaczające stan posiadanych zabezpieczeń, należytego wykonania umów oraz z tytułu gwarancji i rękojmi, w formie niepieniężnej.</w:t>
      </w:r>
    </w:p>
    <w:p w14:paraId="4D9886EC" w14:textId="77777777" w:rsidR="006B5E6F" w:rsidRDefault="006B5E6F" w:rsidP="006B5E6F">
      <w:pPr>
        <w:pStyle w:val="NormalnyWeb"/>
        <w:spacing w:before="0" w:beforeAutospacing="0" w:line="360" w:lineRule="auto"/>
        <w:jc w:val="both"/>
      </w:pPr>
    </w:p>
    <w:p w14:paraId="6F7CF1C9" w14:textId="77777777" w:rsidR="006B5E6F" w:rsidRDefault="006B5E6F" w:rsidP="006B5E6F">
      <w:pPr>
        <w:pStyle w:val="NormalnyWeb"/>
        <w:spacing w:before="0" w:beforeAutospacing="0" w:line="360" w:lineRule="auto"/>
        <w:jc w:val="both"/>
        <w:rPr>
          <w:bCs/>
        </w:rPr>
      </w:pPr>
      <w:r>
        <w:rPr>
          <w:b/>
        </w:rPr>
        <w:t>2.</w:t>
      </w:r>
      <w:r>
        <w:t xml:space="preserve"> </w:t>
      </w:r>
      <w:r>
        <w:rPr>
          <w:bCs/>
        </w:rPr>
        <w:t xml:space="preserve">W </w:t>
      </w:r>
      <w:r>
        <w:rPr>
          <w:b/>
        </w:rPr>
        <w:t>załączniku Nr 7</w:t>
      </w:r>
      <w:r>
        <w:t xml:space="preserve"> do </w:t>
      </w:r>
      <w:r>
        <w:rPr>
          <w:bCs/>
        </w:rPr>
        <w:t xml:space="preserve">Zarządzenia Nr 44/2012 Wójta Gminy Jednorożec z dnia 5 czerwca 2012 roku z </w:t>
      </w:r>
      <w:proofErr w:type="spellStart"/>
      <w:r>
        <w:rPr>
          <w:bCs/>
        </w:rPr>
        <w:t>późn</w:t>
      </w:r>
      <w:proofErr w:type="spellEnd"/>
      <w:r>
        <w:rPr>
          <w:bCs/>
        </w:rPr>
        <w:t>. zm. słowa „Liceum – Liceum Ogólnokształcące” zastępuje się słowami „ZSP-Jednorożec – Zespół Szkół Powiatowych w Jednorożcu”.</w:t>
      </w:r>
    </w:p>
    <w:p w14:paraId="275494FF" w14:textId="77777777" w:rsidR="006B5E6F" w:rsidRDefault="006B5E6F" w:rsidP="006B5E6F">
      <w:pPr>
        <w:pStyle w:val="NormalnyWeb"/>
        <w:spacing w:before="0" w:beforeAutospacing="0" w:line="360" w:lineRule="auto"/>
        <w:jc w:val="both"/>
      </w:pPr>
    </w:p>
    <w:p w14:paraId="72E4C08B" w14:textId="77777777" w:rsidR="006B5E6F" w:rsidRDefault="006B5E6F" w:rsidP="006B5E6F">
      <w:pPr>
        <w:pStyle w:val="western"/>
        <w:spacing w:before="0" w:beforeAutospacing="0" w:line="360" w:lineRule="auto"/>
        <w:jc w:val="both"/>
        <w:rPr>
          <w:bCs/>
          <w:sz w:val="24"/>
          <w:szCs w:val="24"/>
        </w:rPr>
      </w:pPr>
      <w:r>
        <w:rPr>
          <w:bCs/>
          <w:sz w:val="24"/>
          <w:szCs w:val="24"/>
        </w:rPr>
        <w:t>§ 2.Wykonanie zarządzenia powierza się Skarbnikowi Gminy.</w:t>
      </w:r>
    </w:p>
    <w:p w14:paraId="4CBB8064" w14:textId="77777777" w:rsidR="006B5E6F" w:rsidRDefault="006B5E6F" w:rsidP="006B5E6F">
      <w:pPr>
        <w:pStyle w:val="western"/>
        <w:spacing w:before="0" w:beforeAutospacing="0" w:line="360" w:lineRule="auto"/>
        <w:jc w:val="both"/>
        <w:rPr>
          <w:bCs/>
          <w:sz w:val="24"/>
          <w:szCs w:val="24"/>
        </w:rPr>
      </w:pPr>
    </w:p>
    <w:p w14:paraId="50396BBF" w14:textId="77777777" w:rsidR="006B5E6F" w:rsidRDefault="006B5E6F" w:rsidP="006B5E6F">
      <w:pPr>
        <w:pStyle w:val="western"/>
        <w:spacing w:before="0" w:beforeAutospacing="0" w:line="360" w:lineRule="auto"/>
        <w:jc w:val="both"/>
        <w:rPr>
          <w:bCs/>
          <w:sz w:val="24"/>
          <w:szCs w:val="24"/>
        </w:rPr>
      </w:pPr>
      <w:r>
        <w:rPr>
          <w:bCs/>
          <w:sz w:val="24"/>
          <w:szCs w:val="24"/>
        </w:rPr>
        <w:t>§ 3.Zarządzenie wchodzi w życie z dniem podpisania.</w:t>
      </w:r>
    </w:p>
    <w:p w14:paraId="45E75C0C" w14:textId="77777777" w:rsidR="006B5E6F" w:rsidRDefault="006B5E6F" w:rsidP="006B5E6F">
      <w:pPr>
        <w:pStyle w:val="Standard"/>
        <w:spacing w:line="360" w:lineRule="auto"/>
        <w:jc w:val="both"/>
        <w:rPr>
          <w:color w:val="FF0000"/>
        </w:rPr>
      </w:pPr>
    </w:p>
    <w:p w14:paraId="57C31425" w14:textId="77777777" w:rsidR="006B5E6F" w:rsidRDefault="006B5E6F" w:rsidP="006B5E6F">
      <w:pPr>
        <w:pStyle w:val="Standard"/>
        <w:spacing w:line="360" w:lineRule="auto"/>
        <w:jc w:val="both"/>
        <w:rPr>
          <w:color w:val="FF0000"/>
        </w:rPr>
      </w:pPr>
    </w:p>
    <w:p w14:paraId="71E8BCD6" w14:textId="77777777" w:rsidR="006B5E6F" w:rsidRPr="007E51C0" w:rsidRDefault="006B5E6F" w:rsidP="006B5E6F">
      <w:pPr>
        <w:pStyle w:val="Standard"/>
        <w:spacing w:line="360" w:lineRule="auto"/>
        <w:jc w:val="both"/>
      </w:pPr>
    </w:p>
    <w:p w14:paraId="08A13F14" w14:textId="6A914841" w:rsidR="006B5E6F" w:rsidRPr="007E51C0" w:rsidRDefault="007E51C0" w:rsidP="007E51C0">
      <w:pPr>
        <w:pStyle w:val="Standard"/>
        <w:spacing w:line="360" w:lineRule="auto"/>
        <w:ind w:left="4248" w:firstLine="708"/>
        <w:jc w:val="both"/>
      </w:pPr>
      <w:r w:rsidRPr="007E51C0">
        <w:t>Wójt Gminy Jednorożec</w:t>
      </w:r>
    </w:p>
    <w:p w14:paraId="778B620B" w14:textId="5CAE9394" w:rsidR="007E51C0" w:rsidRPr="007E51C0" w:rsidRDefault="007E51C0" w:rsidP="007E51C0">
      <w:pPr>
        <w:pStyle w:val="Standard"/>
        <w:spacing w:line="360" w:lineRule="auto"/>
        <w:ind w:left="4248" w:firstLine="708"/>
        <w:jc w:val="both"/>
      </w:pPr>
      <w:r w:rsidRPr="007E51C0">
        <w:t xml:space="preserve">/-/ Krzysztof Andrzej </w:t>
      </w:r>
      <w:proofErr w:type="spellStart"/>
      <w:r w:rsidRPr="007E51C0">
        <w:t>Iwulski</w:t>
      </w:r>
      <w:proofErr w:type="spellEnd"/>
    </w:p>
    <w:p w14:paraId="7194A46E" w14:textId="77777777" w:rsidR="007E51C0" w:rsidRPr="007E51C0" w:rsidRDefault="007E51C0" w:rsidP="006B5E6F">
      <w:pPr>
        <w:pStyle w:val="Standard"/>
        <w:spacing w:line="360" w:lineRule="auto"/>
        <w:jc w:val="both"/>
      </w:pPr>
    </w:p>
    <w:p w14:paraId="2CFD93F2" w14:textId="77777777" w:rsidR="006B5E6F" w:rsidRDefault="006B5E6F" w:rsidP="006B5E6F">
      <w:pPr>
        <w:pStyle w:val="Standard"/>
        <w:spacing w:line="360" w:lineRule="auto"/>
        <w:jc w:val="both"/>
        <w:rPr>
          <w:color w:val="FF0000"/>
        </w:rPr>
      </w:pPr>
    </w:p>
    <w:p w14:paraId="17216ECD" w14:textId="77777777" w:rsidR="006B5E6F" w:rsidRDefault="006B5E6F" w:rsidP="006B5E6F">
      <w:pPr>
        <w:pStyle w:val="Standard"/>
        <w:spacing w:line="360" w:lineRule="auto"/>
        <w:jc w:val="both"/>
        <w:rPr>
          <w:color w:val="FF0000"/>
        </w:rPr>
      </w:pPr>
    </w:p>
    <w:p w14:paraId="78A477AD" w14:textId="77777777" w:rsidR="006B5E6F" w:rsidRDefault="006B5E6F" w:rsidP="006B5E6F">
      <w:pPr>
        <w:pStyle w:val="Standard"/>
        <w:spacing w:line="360" w:lineRule="auto"/>
        <w:jc w:val="both"/>
        <w:rPr>
          <w:color w:val="FF0000"/>
        </w:rPr>
      </w:pPr>
    </w:p>
    <w:sectPr w:rsidR="006B5E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iberation Serif">
    <w:altName w:val="Times New Roman"/>
    <w:charset w:val="EE"/>
    <w:family w:val="roman"/>
    <w:pitch w:val="variable"/>
    <w:sig w:usb0="00000000"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04642B"/>
    <w:multiLevelType w:val="hybridMultilevel"/>
    <w:tmpl w:val="2DDA6EE4"/>
    <w:lvl w:ilvl="0" w:tplc="04150001">
      <w:start w:val="1"/>
      <w:numFmt w:val="bullet"/>
      <w:lvlText w:val=""/>
      <w:lvlJc w:val="left"/>
      <w:pPr>
        <w:tabs>
          <w:tab w:val="num" w:pos="1080"/>
        </w:tabs>
        <w:ind w:left="1080" w:hanging="360"/>
      </w:pPr>
      <w:rPr>
        <w:rFonts w:ascii="Symbol" w:hAnsi="Symbol" w:hint="default"/>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start w:val="1"/>
      <w:numFmt w:val="bullet"/>
      <w:lvlText w:val=""/>
      <w:lvlJc w:val="left"/>
      <w:pPr>
        <w:tabs>
          <w:tab w:val="num" w:pos="2520"/>
        </w:tabs>
        <w:ind w:left="2520" w:hanging="360"/>
      </w:pPr>
      <w:rPr>
        <w:rFonts w:ascii="Wingdings" w:hAnsi="Wingdings" w:hint="default"/>
      </w:rPr>
    </w:lvl>
    <w:lvl w:ilvl="3" w:tplc="04150001">
      <w:start w:val="1"/>
      <w:numFmt w:val="bullet"/>
      <w:lvlText w:val=""/>
      <w:lvlJc w:val="left"/>
      <w:pPr>
        <w:tabs>
          <w:tab w:val="num" w:pos="3240"/>
        </w:tabs>
        <w:ind w:left="3240" w:hanging="360"/>
      </w:pPr>
      <w:rPr>
        <w:rFonts w:ascii="Symbol" w:hAnsi="Symbol" w:hint="default"/>
      </w:rPr>
    </w:lvl>
    <w:lvl w:ilvl="4" w:tplc="04150003">
      <w:start w:val="1"/>
      <w:numFmt w:val="bullet"/>
      <w:lvlText w:val="o"/>
      <w:lvlJc w:val="left"/>
      <w:pPr>
        <w:tabs>
          <w:tab w:val="num" w:pos="3960"/>
        </w:tabs>
        <w:ind w:left="3960" w:hanging="360"/>
      </w:pPr>
      <w:rPr>
        <w:rFonts w:ascii="Courier New" w:hAnsi="Courier New" w:cs="Courier New" w:hint="default"/>
      </w:rPr>
    </w:lvl>
    <w:lvl w:ilvl="5" w:tplc="04150005">
      <w:start w:val="1"/>
      <w:numFmt w:val="bullet"/>
      <w:lvlText w:val=""/>
      <w:lvlJc w:val="left"/>
      <w:pPr>
        <w:tabs>
          <w:tab w:val="num" w:pos="4680"/>
        </w:tabs>
        <w:ind w:left="4680" w:hanging="360"/>
      </w:pPr>
      <w:rPr>
        <w:rFonts w:ascii="Wingdings" w:hAnsi="Wingdings" w:hint="default"/>
      </w:rPr>
    </w:lvl>
    <w:lvl w:ilvl="6" w:tplc="04150001">
      <w:start w:val="1"/>
      <w:numFmt w:val="bullet"/>
      <w:lvlText w:val=""/>
      <w:lvlJc w:val="left"/>
      <w:pPr>
        <w:tabs>
          <w:tab w:val="num" w:pos="5400"/>
        </w:tabs>
        <w:ind w:left="5400" w:hanging="360"/>
      </w:pPr>
      <w:rPr>
        <w:rFonts w:ascii="Symbol" w:hAnsi="Symbol" w:hint="default"/>
      </w:rPr>
    </w:lvl>
    <w:lvl w:ilvl="7" w:tplc="04150003">
      <w:start w:val="1"/>
      <w:numFmt w:val="bullet"/>
      <w:lvlText w:val="o"/>
      <w:lvlJc w:val="left"/>
      <w:pPr>
        <w:tabs>
          <w:tab w:val="num" w:pos="6120"/>
        </w:tabs>
        <w:ind w:left="6120" w:hanging="360"/>
      </w:pPr>
      <w:rPr>
        <w:rFonts w:ascii="Courier New" w:hAnsi="Courier New" w:cs="Courier New" w:hint="default"/>
      </w:rPr>
    </w:lvl>
    <w:lvl w:ilvl="8" w:tplc="04150005">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68820753"/>
    <w:multiLevelType w:val="multilevel"/>
    <w:tmpl w:val="424816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678077487">
    <w:abstractNumId w:val="1"/>
  </w:num>
  <w:num w:numId="2" w16cid:durableId="15197373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BE8"/>
    <w:rsid w:val="006B5E6F"/>
    <w:rsid w:val="007E51C0"/>
    <w:rsid w:val="009134F5"/>
    <w:rsid w:val="00996B4D"/>
    <w:rsid w:val="00CA3BE8"/>
    <w:rsid w:val="00D0065B"/>
    <w:rsid w:val="00EA06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CC065"/>
  <w15:chartTrackingRefBased/>
  <w15:docId w15:val="{2E4ADDFF-485A-458D-B973-523769FF8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B5E6F"/>
    <w:pPr>
      <w:spacing w:after="0" w:line="240" w:lineRule="auto"/>
    </w:pPr>
    <w:rPr>
      <w:rFonts w:ascii="Times New Roman" w:eastAsia="Times New Roman" w:hAnsi="Times New Roman" w:cs="Times New Roman"/>
      <w:kern w:val="0"/>
      <w:sz w:val="24"/>
      <w:szCs w:val="24"/>
      <w:lang w:eastAsia="pl-PL"/>
      <w14:ligatures w14:val="none"/>
    </w:rPr>
  </w:style>
  <w:style w:type="paragraph" w:styleId="Nagwek1">
    <w:name w:val="heading 1"/>
    <w:basedOn w:val="Normalny"/>
    <w:next w:val="Normalny"/>
    <w:link w:val="Nagwek1Znak"/>
    <w:uiPriority w:val="9"/>
    <w:qFormat/>
    <w:rsid w:val="00CA3BE8"/>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Nagwek2">
    <w:name w:val="heading 2"/>
    <w:basedOn w:val="Normalny"/>
    <w:next w:val="Normalny"/>
    <w:link w:val="Nagwek2Znak"/>
    <w:semiHidden/>
    <w:unhideWhenUsed/>
    <w:qFormat/>
    <w:rsid w:val="00CA3BE8"/>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Nagwek3">
    <w:name w:val="heading 3"/>
    <w:basedOn w:val="Normalny"/>
    <w:next w:val="Normalny"/>
    <w:link w:val="Nagwek3Znak"/>
    <w:uiPriority w:val="9"/>
    <w:semiHidden/>
    <w:unhideWhenUsed/>
    <w:qFormat/>
    <w:rsid w:val="00CA3BE8"/>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Nagwek4">
    <w:name w:val="heading 4"/>
    <w:basedOn w:val="Normalny"/>
    <w:next w:val="Normalny"/>
    <w:link w:val="Nagwek4Znak"/>
    <w:uiPriority w:val="9"/>
    <w:semiHidden/>
    <w:unhideWhenUsed/>
    <w:qFormat/>
    <w:rsid w:val="00CA3BE8"/>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Nagwek5">
    <w:name w:val="heading 5"/>
    <w:basedOn w:val="Normalny"/>
    <w:next w:val="Normalny"/>
    <w:link w:val="Nagwek5Znak"/>
    <w:uiPriority w:val="9"/>
    <w:semiHidden/>
    <w:unhideWhenUsed/>
    <w:qFormat/>
    <w:rsid w:val="00CA3BE8"/>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Nagwek6">
    <w:name w:val="heading 6"/>
    <w:basedOn w:val="Normalny"/>
    <w:next w:val="Normalny"/>
    <w:link w:val="Nagwek6Znak"/>
    <w:semiHidden/>
    <w:unhideWhenUsed/>
    <w:qFormat/>
    <w:rsid w:val="00CA3BE8"/>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Nagwek7">
    <w:name w:val="heading 7"/>
    <w:basedOn w:val="Normalny"/>
    <w:next w:val="Normalny"/>
    <w:link w:val="Nagwek7Znak"/>
    <w:uiPriority w:val="9"/>
    <w:semiHidden/>
    <w:unhideWhenUsed/>
    <w:qFormat/>
    <w:rsid w:val="00CA3BE8"/>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Nagwek8">
    <w:name w:val="heading 8"/>
    <w:basedOn w:val="Normalny"/>
    <w:next w:val="Normalny"/>
    <w:link w:val="Nagwek8Znak"/>
    <w:uiPriority w:val="9"/>
    <w:semiHidden/>
    <w:unhideWhenUsed/>
    <w:qFormat/>
    <w:rsid w:val="00CA3BE8"/>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Nagwek9">
    <w:name w:val="heading 9"/>
    <w:basedOn w:val="Normalny"/>
    <w:next w:val="Normalny"/>
    <w:link w:val="Nagwek9Znak"/>
    <w:uiPriority w:val="9"/>
    <w:semiHidden/>
    <w:unhideWhenUsed/>
    <w:qFormat/>
    <w:rsid w:val="00CA3BE8"/>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A3BE8"/>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semiHidden/>
    <w:rsid w:val="00CA3BE8"/>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CA3BE8"/>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CA3BE8"/>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CA3BE8"/>
    <w:rPr>
      <w:rFonts w:eastAsiaTheme="majorEastAsia" w:cstheme="majorBidi"/>
      <w:color w:val="0F4761" w:themeColor="accent1" w:themeShade="BF"/>
    </w:rPr>
  </w:style>
  <w:style w:type="character" w:customStyle="1" w:styleId="Nagwek6Znak">
    <w:name w:val="Nagłówek 6 Znak"/>
    <w:basedOn w:val="Domylnaczcionkaakapitu"/>
    <w:link w:val="Nagwek6"/>
    <w:semiHidden/>
    <w:rsid w:val="00CA3BE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A3BE8"/>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A3BE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A3BE8"/>
    <w:rPr>
      <w:rFonts w:eastAsiaTheme="majorEastAsia" w:cstheme="majorBidi"/>
      <w:color w:val="272727" w:themeColor="text1" w:themeTint="D8"/>
    </w:rPr>
  </w:style>
  <w:style w:type="paragraph" w:styleId="Tytu">
    <w:name w:val="Title"/>
    <w:basedOn w:val="Normalny"/>
    <w:next w:val="Normalny"/>
    <w:link w:val="TytuZnak"/>
    <w:uiPriority w:val="10"/>
    <w:qFormat/>
    <w:rsid w:val="00CA3BE8"/>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ytuZnak">
    <w:name w:val="Tytuł Znak"/>
    <w:basedOn w:val="Domylnaczcionkaakapitu"/>
    <w:link w:val="Tytu"/>
    <w:uiPriority w:val="10"/>
    <w:rsid w:val="00CA3BE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A3BE8"/>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tytuZnak">
    <w:name w:val="Podtytuł Znak"/>
    <w:basedOn w:val="Domylnaczcionkaakapitu"/>
    <w:link w:val="Podtytu"/>
    <w:uiPriority w:val="11"/>
    <w:rsid w:val="00CA3BE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A3BE8"/>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ytatZnak">
    <w:name w:val="Cytat Znak"/>
    <w:basedOn w:val="Domylnaczcionkaakapitu"/>
    <w:link w:val="Cytat"/>
    <w:uiPriority w:val="29"/>
    <w:rsid w:val="00CA3BE8"/>
    <w:rPr>
      <w:i/>
      <w:iCs/>
      <w:color w:val="404040" w:themeColor="text1" w:themeTint="BF"/>
    </w:rPr>
  </w:style>
  <w:style w:type="paragraph" w:styleId="Akapitzlist">
    <w:name w:val="List Paragraph"/>
    <w:basedOn w:val="Normalny"/>
    <w:uiPriority w:val="34"/>
    <w:qFormat/>
    <w:rsid w:val="00CA3BE8"/>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Wyrnienieintensywne">
    <w:name w:val="Intense Emphasis"/>
    <w:basedOn w:val="Domylnaczcionkaakapitu"/>
    <w:uiPriority w:val="21"/>
    <w:qFormat/>
    <w:rsid w:val="00CA3BE8"/>
    <w:rPr>
      <w:i/>
      <w:iCs/>
      <w:color w:val="0F4761" w:themeColor="accent1" w:themeShade="BF"/>
    </w:rPr>
  </w:style>
  <w:style w:type="paragraph" w:styleId="Cytatintensywny">
    <w:name w:val="Intense Quote"/>
    <w:basedOn w:val="Normalny"/>
    <w:next w:val="Normalny"/>
    <w:link w:val="CytatintensywnyZnak"/>
    <w:uiPriority w:val="30"/>
    <w:qFormat/>
    <w:rsid w:val="00CA3BE8"/>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CytatintensywnyZnak">
    <w:name w:val="Cytat intensywny Znak"/>
    <w:basedOn w:val="Domylnaczcionkaakapitu"/>
    <w:link w:val="Cytatintensywny"/>
    <w:uiPriority w:val="30"/>
    <w:rsid w:val="00CA3BE8"/>
    <w:rPr>
      <w:i/>
      <w:iCs/>
      <w:color w:val="0F4761" w:themeColor="accent1" w:themeShade="BF"/>
    </w:rPr>
  </w:style>
  <w:style w:type="character" w:styleId="Odwoanieintensywne">
    <w:name w:val="Intense Reference"/>
    <w:basedOn w:val="Domylnaczcionkaakapitu"/>
    <w:uiPriority w:val="32"/>
    <w:qFormat/>
    <w:rsid w:val="00CA3BE8"/>
    <w:rPr>
      <w:b/>
      <w:bCs/>
      <w:smallCaps/>
      <w:color w:val="0F4761" w:themeColor="accent1" w:themeShade="BF"/>
      <w:spacing w:val="5"/>
    </w:rPr>
  </w:style>
  <w:style w:type="paragraph" w:styleId="NormalnyWeb">
    <w:name w:val="Normal (Web)"/>
    <w:basedOn w:val="Normalny"/>
    <w:uiPriority w:val="99"/>
    <w:semiHidden/>
    <w:unhideWhenUsed/>
    <w:rsid w:val="006B5E6F"/>
    <w:pPr>
      <w:spacing w:before="100" w:beforeAutospacing="1"/>
    </w:pPr>
  </w:style>
  <w:style w:type="paragraph" w:customStyle="1" w:styleId="western">
    <w:name w:val="western"/>
    <w:basedOn w:val="Normalny"/>
    <w:uiPriority w:val="99"/>
    <w:rsid w:val="006B5E6F"/>
    <w:pPr>
      <w:spacing w:before="100" w:beforeAutospacing="1"/>
    </w:pPr>
    <w:rPr>
      <w:sz w:val="28"/>
      <w:szCs w:val="28"/>
    </w:rPr>
  </w:style>
  <w:style w:type="paragraph" w:customStyle="1" w:styleId="Standard">
    <w:name w:val="Standard"/>
    <w:uiPriority w:val="99"/>
    <w:rsid w:val="006B5E6F"/>
    <w:pPr>
      <w:widowControl w:val="0"/>
      <w:suppressAutoHyphens/>
      <w:autoSpaceDN w:val="0"/>
      <w:spacing w:after="0" w:line="240" w:lineRule="auto"/>
    </w:pPr>
    <w:rPr>
      <w:rFonts w:ascii="Liberation Serif" w:eastAsia="SimSun" w:hAnsi="Liberation Serif" w:cs="Mangal"/>
      <w:kern w:val="3"/>
      <w:sz w:val="24"/>
      <w:szCs w:val="24"/>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575</Words>
  <Characters>3451</Characters>
  <Application>Microsoft Office Word</Application>
  <DocSecurity>0</DocSecurity>
  <Lines>28</Lines>
  <Paragraphs>8</Paragraphs>
  <ScaleCrop>false</ScaleCrop>
  <Company/>
  <LinksUpToDate>false</LinksUpToDate>
  <CharactersWithSpaces>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Kucińska</dc:creator>
  <cp:keywords/>
  <dc:description/>
  <cp:lastModifiedBy>Magdalena Kucińska</cp:lastModifiedBy>
  <cp:revision>5</cp:revision>
  <dcterms:created xsi:type="dcterms:W3CDTF">2026-07-14T09:20:00Z</dcterms:created>
  <dcterms:modified xsi:type="dcterms:W3CDTF">2026-07-14T09:22:00Z</dcterms:modified>
</cp:coreProperties>
</file>