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82" w:rsidRPr="006A38A1" w:rsidRDefault="001C7EFD" w:rsidP="005C2B82">
      <w:pPr>
        <w:spacing w:line="360" w:lineRule="exact"/>
        <w:ind w:firstLine="0"/>
        <w:jc w:val="center"/>
        <w:rPr>
          <w:b/>
        </w:rPr>
      </w:pPr>
      <w:r w:rsidRPr="006A38A1">
        <w:rPr>
          <w:b/>
        </w:rPr>
        <w:t>Uchwała Nr XXXVII/212</w:t>
      </w:r>
      <w:r w:rsidR="005C2B82" w:rsidRPr="006A38A1">
        <w:rPr>
          <w:b/>
        </w:rPr>
        <w:t>/2013</w:t>
      </w:r>
    </w:p>
    <w:p w:rsidR="005C2B82" w:rsidRDefault="005C2B82" w:rsidP="005C2B82">
      <w:pPr>
        <w:spacing w:line="360" w:lineRule="exact"/>
        <w:ind w:firstLine="0"/>
        <w:jc w:val="center"/>
        <w:rPr>
          <w:b/>
        </w:rPr>
      </w:pPr>
      <w:r>
        <w:rPr>
          <w:b/>
        </w:rPr>
        <w:t>Rady Gminy Jednorożec</w:t>
      </w:r>
    </w:p>
    <w:p w:rsidR="005C2B82" w:rsidRDefault="005C2B82" w:rsidP="005C2B82">
      <w:pPr>
        <w:spacing w:line="360" w:lineRule="exact"/>
        <w:ind w:firstLine="0"/>
        <w:jc w:val="center"/>
        <w:rPr>
          <w:b/>
        </w:rPr>
      </w:pPr>
      <w:r>
        <w:rPr>
          <w:b/>
        </w:rPr>
        <w:t>z dnia 30 października 2013 r.</w:t>
      </w:r>
    </w:p>
    <w:p w:rsidR="005C2B82" w:rsidRDefault="005C2B82" w:rsidP="005C2B82">
      <w:pPr>
        <w:spacing w:before="480" w:after="720" w:line="360" w:lineRule="exact"/>
        <w:ind w:firstLine="0"/>
        <w:jc w:val="center"/>
        <w:rPr>
          <w:b/>
        </w:rPr>
      </w:pPr>
      <w:r>
        <w:rPr>
          <w:b/>
        </w:rPr>
        <w:t xml:space="preserve">w sprawie wyrażenia opinii w przedmiocie zmiany granic administracyjnych pomiędzy gminą Jednorożec i gminą Krasnosielc na obszarze sołectw: Drążdżewo Nowe </w:t>
      </w:r>
      <w:r>
        <w:rPr>
          <w:b/>
        </w:rPr>
        <w:br/>
        <w:t>i Drążdżewo</w:t>
      </w:r>
    </w:p>
    <w:p w:rsidR="005C2B82" w:rsidRPr="000C7C21" w:rsidRDefault="005C2B82" w:rsidP="005C2B82">
      <w:pPr>
        <w:spacing w:line="360" w:lineRule="exact"/>
        <w:ind w:firstLine="0"/>
      </w:pPr>
      <w:r>
        <w:t xml:space="preserve">Stosownie do przepisów art. 4b ust. 1 pkt 2 ustawy z dnia 8 marca 1990 r. o samorządzie gminnym /tekst jedn. Dz. U. z 2013 r., poz. 594 z późn. zm./ </w:t>
      </w:r>
      <w:r w:rsidRPr="000C7C21">
        <w:rPr>
          <w:b/>
        </w:rPr>
        <w:t>uchwala się, co następuje:</w:t>
      </w:r>
    </w:p>
    <w:p w:rsidR="005C2B82" w:rsidRDefault="005C2B82" w:rsidP="005C2B82">
      <w:pPr>
        <w:spacing w:before="240" w:line="360" w:lineRule="exact"/>
        <w:ind w:firstLine="0"/>
        <w:jc w:val="center"/>
      </w:pPr>
      <w:r>
        <w:t>§1.</w:t>
      </w:r>
    </w:p>
    <w:p w:rsidR="005C2B82" w:rsidRDefault="005C2B82" w:rsidP="005C2B82">
      <w:pPr>
        <w:spacing w:before="120" w:line="360" w:lineRule="exact"/>
        <w:ind w:left="448" w:hanging="448"/>
      </w:pPr>
      <w:r>
        <w:t>1.</w:t>
      </w:r>
      <w:r>
        <w:tab/>
        <w:t xml:space="preserve">Biorąc pod uwagę wyniki konsultacji przeprowadzonych z mieszkańcami sołectwa Drążdżewo Nowe, opiniuje się pozytywnie zmianę granic administracyjnych pomiędzy gminą Jednorożec i gminą Krasnosielc, polegającą na włączeniu do obszaru sołectwa Drążdżewo Nowe działek o nr ewid.: </w:t>
      </w:r>
      <w:r w:rsidRPr="008B2B2F">
        <w:t>6, 10, 13, 5, 4</w:t>
      </w:r>
      <w:r>
        <w:t xml:space="preserve">, 9, 12, 11, 14, 15, 18, 16, 1, </w:t>
      </w:r>
      <w:r w:rsidRPr="008B2B2F">
        <w:t>2 i 3</w:t>
      </w:r>
      <w:r>
        <w:t xml:space="preserve"> </w:t>
      </w:r>
      <w:r>
        <w:br/>
        <w:t xml:space="preserve">o łącznej powierzchni 4.3200 ha, położonych w sołectwie </w:t>
      </w:r>
      <w:r w:rsidRPr="008B2B2F">
        <w:t>Drążdżewo</w:t>
      </w:r>
      <w:r>
        <w:t>, według propozycji przedstawionej na zał. 1 do niniejszej uchwały.</w:t>
      </w:r>
    </w:p>
    <w:p w:rsidR="005C2B82" w:rsidRDefault="005C2B82" w:rsidP="005C2B82">
      <w:pPr>
        <w:spacing w:line="360" w:lineRule="exact"/>
        <w:ind w:left="448" w:hanging="448"/>
      </w:pPr>
      <w:r>
        <w:t>2.</w:t>
      </w:r>
      <w:r>
        <w:tab/>
        <w:t>Uzasadnienie opinii zawiera zał. 2 do niniejszej uchwały.</w:t>
      </w:r>
    </w:p>
    <w:p w:rsidR="005C2B82" w:rsidRDefault="005C2B82" w:rsidP="005C2B82">
      <w:pPr>
        <w:spacing w:before="240" w:line="360" w:lineRule="exact"/>
        <w:ind w:firstLine="0"/>
        <w:jc w:val="center"/>
      </w:pPr>
      <w:r>
        <w:t>§</w:t>
      </w:r>
      <w:r w:rsidR="00FE0F16">
        <w:t>2</w:t>
      </w:r>
      <w:r>
        <w:t>.</w:t>
      </w:r>
    </w:p>
    <w:p w:rsidR="005C2B82" w:rsidRDefault="005C2B82" w:rsidP="005C2B82">
      <w:pPr>
        <w:spacing w:before="120" w:line="360" w:lineRule="exact"/>
        <w:ind w:firstLine="0"/>
      </w:pPr>
      <w:r>
        <w:t>Wykonanie uchwały powierza się Wójtowi Gminy Jednorożec.</w:t>
      </w:r>
    </w:p>
    <w:p w:rsidR="005C2B82" w:rsidRDefault="005C2B82" w:rsidP="005C2B82">
      <w:pPr>
        <w:spacing w:before="240" w:line="360" w:lineRule="exact"/>
        <w:ind w:firstLine="0"/>
        <w:jc w:val="center"/>
      </w:pPr>
      <w:r>
        <w:t>§</w:t>
      </w:r>
      <w:r w:rsidR="00FE0F16">
        <w:t>3</w:t>
      </w:r>
      <w:r>
        <w:t>.</w:t>
      </w:r>
    </w:p>
    <w:p w:rsidR="005C2B82" w:rsidRDefault="005C2B82" w:rsidP="005C2B82">
      <w:pPr>
        <w:spacing w:before="120" w:line="360" w:lineRule="exact"/>
        <w:ind w:firstLine="0"/>
      </w:pPr>
      <w:r>
        <w:t xml:space="preserve">Uchwała zostanie wywieszona na tablicach informacyjnych sołectwa Drążdżewo Nowe </w:t>
      </w:r>
      <w:r>
        <w:br/>
        <w:t xml:space="preserve">i tablicy ogłoszeń w budynku Urzędu Gminy w Jednorożcu oraz zamieszczona na stronach internetowych gminy: </w:t>
      </w:r>
      <w:r w:rsidRPr="00A7229E">
        <w:t>www.jednorozec.pl</w:t>
      </w:r>
      <w:r>
        <w:t xml:space="preserve"> i www.bip.jednorozec.pl.</w:t>
      </w:r>
    </w:p>
    <w:p w:rsidR="005C2B82" w:rsidRDefault="005C2B82" w:rsidP="005C2B82">
      <w:pPr>
        <w:spacing w:before="240" w:line="360" w:lineRule="exact"/>
        <w:ind w:firstLine="0"/>
        <w:jc w:val="center"/>
      </w:pPr>
      <w:r>
        <w:t>§</w:t>
      </w:r>
      <w:r w:rsidR="00FE0F16">
        <w:t>4</w:t>
      </w:r>
      <w:r>
        <w:t>.</w:t>
      </w:r>
    </w:p>
    <w:p w:rsidR="005C2B82" w:rsidRDefault="005C2B82" w:rsidP="005C2B82">
      <w:pPr>
        <w:ind w:firstLine="0"/>
      </w:pPr>
      <w:r>
        <w:t>Uchwała wchodzi w życie z dniem podjęcia.</w:t>
      </w:r>
    </w:p>
    <w:p w:rsidR="00B3791B" w:rsidRPr="00B3791B" w:rsidRDefault="00FB418B" w:rsidP="005C2B82">
      <w:pPr>
        <w:ind w:firstLine="0"/>
        <w:sectPr w:rsidR="00B3791B" w:rsidRPr="00B3791B" w:rsidSect="00B0098D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:rsidR="00B3791B" w:rsidRPr="008C1617" w:rsidRDefault="00B3791B" w:rsidP="00B3791B">
      <w:pPr>
        <w:spacing w:line="240" w:lineRule="auto"/>
        <w:ind w:firstLine="0"/>
        <w:jc w:val="right"/>
        <w:rPr>
          <w:sz w:val="16"/>
          <w:szCs w:val="16"/>
        </w:rPr>
      </w:pPr>
      <w:r w:rsidRPr="006A38A1">
        <w:rPr>
          <w:sz w:val="16"/>
          <w:szCs w:val="16"/>
        </w:rPr>
        <w:lastRenderedPageBreak/>
        <w:t>Załącznik 1</w:t>
      </w:r>
      <w:r w:rsidR="001C7EFD" w:rsidRPr="006A38A1">
        <w:rPr>
          <w:sz w:val="16"/>
          <w:szCs w:val="16"/>
        </w:rPr>
        <w:t xml:space="preserve"> do Uchwały Nr XXXVII</w:t>
      </w:r>
      <w:r w:rsidR="00A86F57" w:rsidRPr="006A38A1">
        <w:rPr>
          <w:sz w:val="16"/>
          <w:szCs w:val="16"/>
        </w:rPr>
        <w:t>/</w:t>
      </w:r>
      <w:r w:rsidR="001C7EFD" w:rsidRPr="006A38A1">
        <w:rPr>
          <w:sz w:val="16"/>
          <w:szCs w:val="16"/>
        </w:rPr>
        <w:t>212/</w:t>
      </w:r>
      <w:r w:rsidRPr="006A38A1">
        <w:rPr>
          <w:sz w:val="16"/>
          <w:szCs w:val="16"/>
        </w:rPr>
        <w:t>2013 Rady</w:t>
      </w:r>
      <w:r w:rsidRPr="008C1617">
        <w:rPr>
          <w:sz w:val="16"/>
          <w:szCs w:val="16"/>
        </w:rPr>
        <w:t xml:space="preserve"> Gminy Jednorożec</w:t>
      </w:r>
    </w:p>
    <w:p w:rsidR="00A86F57" w:rsidRDefault="00A86F57" w:rsidP="00B3791B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z dnia 30 października</w:t>
      </w:r>
      <w:r w:rsidR="00B3791B" w:rsidRPr="008C1617">
        <w:rPr>
          <w:sz w:val="16"/>
          <w:szCs w:val="16"/>
        </w:rPr>
        <w:t xml:space="preserve"> 2013 r. w sprawi</w:t>
      </w:r>
      <w:r>
        <w:rPr>
          <w:sz w:val="16"/>
          <w:szCs w:val="16"/>
        </w:rPr>
        <w:t>e wyrażenia opinii w przedmiocie</w:t>
      </w:r>
    </w:p>
    <w:p w:rsidR="00B3791B" w:rsidRPr="008C1617" w:rsidRDefault="00A86F57" w:rsidP="00A86F57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zmiany granic administracyjnych pomiędzy gminą Jednorożec i gminą</w:t>
      </w:r>
    </w:p>
    <w:p w:rsidR="00B3791B" w:rsidRDefault="00A86F57" w:rsidP="00B3791B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Krasnosielc na obszarze sołectw: Drążdżewo Nowe i Drążdżewo</w:t>
      </w:r>
    </w:p>
    <w:p w:rsidR="00B3791B" w:rsidRPr="003D57AB" w:rsidRDefault="00B3791B" w:rsidP="00B3791B">
      <w:pPr>
        <w:spacing w:line="240" w:lineRule="auto"/>
        <w:ind w:firstLine="0"/>
        <w:rPr>
          <w:sz w:val="16"/>
          <w:szCs w:val="16"/>
        </w:rPr>
      </w:pPr>
    </w:p>
    <w:p w:rsidR="00B3791B" w:rsidRPr="00DF01EB" w:rsidRDefault="00B3791B" w:rsidP="00B3791B">
      <w:pPr>
        <w:spacing w:line="240" w:lineRule="auto"/>
        <w:ind w:firstLine="0"/>
        <w:jc w:val="center"/>
        <w:rPr>
          <w:b/>
          <w:sz w:val="16"/>
          <w:szCs w:val="16"/>
        </w:rPr>
      </w:pPr>
      <w:r w:rsidRPr="00DF01EB">
        <w:rPr>
          <w:b/>
          <w:sz w:val="16"/>
          <w:szCs w:val="16"/>
        </w:rPr>
        <w:t>Mapa poglądowa</w:t>
      </w:r>
    </w:p>
    <w:p w:rsidR="00B3791B" w:rsidRDefault="00B3791B" w:rsidP="00E95ED8">
      <w:pPr>
        <w:spacing w:line="240" w:lineRule="auto"/>
        <w:ind w:firstLine="0"/>
        <w:rPr>
          <w:sz w:val="16"/>
          <w:szCs w:val="16"/>
        </w:rPr>
      </w:pPr>
    </w:p>
    <w:p w:rsidR="00B3791B" w:rsidRDefault="00E95ED8" w:rsidP="00E95ED8">
      <w:pPr>
        <w:tabs>
          <w:tab w:val="left" w:pos="1134"/>
          <w:tab w:val="left" w:pos="19845"/>
        </w:tabs>
        <w:spacing w:line="240" w:lineRule="auto"/>
        <w:ind w:firstLine="0"/>
        <w:jc w:val="center"/>
        <w:rPr>
          <w:sz w:val="16"/>
          <w:szCs w:val="16"/>
        </w:rPr>
      </w:pPr>
      <w:r w:rsidRPr="00E95ED8">
        <w:rPr>
          <w:noProof/>
          <w:sz w:val="16"/>
          <w:szCs w:val="16"/>
        </w:rPr>
        <w:drawing>
          <wp:inline distT="0" distB="0" distL="0" distR="0">
            <wp:extent cx="11906250" cy="8051800"/>
            <wp:effectExtent l="19050" t="0" r="0" b="0"/>
            <wp:docPr id="7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155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98D" w:rsidRDefault="00B0098D" w:rsidP="008C1617">
      <w:pPr>
        <w:spacing w:line="240" w:lineRule="auto"/>
        <w:ind w:firstLine="0"/>
        <w:jc w:val="right"/>
        <w:rPr>
          <w:sz w:val="16"/>
          <w:szCs w:val="16"/>
        </w:rPr>
        <w:sectPr w:rsidR="00B0098D" w:rsidSect="00B3791B">
          <w:pgSz w:w="23814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p w:rsidR="00A86F57" w:rsidRPr="006A38A1" w:rsidRDefault="00A86F57" w:rsidP="00A86F57">
      <w:pPr>
        <w:spacing w:line="240" w:lineRule="auto"/>
        <w:ind w:firstLine="0"/>
        <w:jc w:val="right"/>
        <w:rPr>
          <w:sz w:val="16"/>
          <w:szCs w:val="16"/>
        </w:rPr>
      </w:pPr>
      <w:r w:rsidRPr="006A38A1">
        <w:rPr>
          <w:sz w:val="16"/>
          <w:szCs w:val="16"/>
        </w:rPr>
        <w:lastRenderedPageBreak/>
        <w:t xml:space="preserve">Załącznik 2 do </w:t>
      </w:r>
      <w:r w:rsidR="001C7EFD" w:rsidRPr="006A38A1">
        <w:rPr>
          <w:sz w:val="16"/>
          <w:szCs w:val="16"/>
        </w:rPr>
        <w:t xml:space="preserve">Nr XXXVII/212/2013 </w:t>
      </w:r>
      <w:r w:rsidRPr="006A38A1">
        <w:rPr>
          <w:sz w:val="16"/>
          <w:szCs w:val="16"/>
        </w:rPr>
        <w:t>Rady Gminy Jednorożec</w:t>
      </w:r>
    </w:p>
    <w:p w:rsidR="00A86F57" w:rsidRDefault="00A86F57" w:rsidP="00A86F57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z dnia 30 października</w:t>
      </w:r>
      <w:r w:rsidRPr="008C1617">
        <w:rPr>
          <w:sz w:val="16"/>
          <w:szCs w:val="16"/>
        </w:rPr>
        <w:t xml:space="preserve"> 2013 r. w sprawi</w:t>
      </w:r>
      <w:r>
        <w:rPr>
          <w:sz w:val="16"/>
          <w:szCs w:val="16"/>
        </w:rPr>
        <w:t>e wyrażenia opinii w przedmiocie</w:t>
      </w:r>
    </w:p>
    <w:p w:rsidR="00A86F57" w:rsidRDefault="00A86F57" w:rsidP="00A86F57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zmiany granic administracyjnych pomiędzy gminą Jednorożec i gminą</w:t>
      </w:r>
    </w:p>
    <w:p w:rsidR="008C1617" w:rsidRPr="00A86F57" w:rsidRDefault="00A86F57" w:rsidP="00A86F57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Krasnosielc na obszarze sołectw: Drążdżewo Nowe i Drążdżewo</w:t>
      </w:r>
    </w:p>
    <w:p w:rsidR="000A5D28" w:rsidRDefault="000A5D28" w:rsidP="008C1617">
      <w:pPr>
        <w:spacing w:line="360" w:lineRule="exact"/>
        <w:ind w:firstLine="0"/>
      </w:pPr>
    </w:p>
    <w:p w:rsidR="00193803" w:rsidRDefault="00193803" w:rsidP="008C1617">
      <w:pPr>
        <w:spacing w:line="360" w:lineRule="exact"/>
        <w:ind w:firstLine="0"/>
      </w:pPr>
    </w:p>
    <w:p w:rsidR="006F63E4" w:rsidRDefault="006F63E4" w:rsidP="008C1617">
      <w:pPr>
        <w:spacing w:line="360" w:lineRule="exact"/>
        <w:ind w:firstLine="0"/>
      </w:pPr>
    </w:p>
    <w:p w:rsidR="006F63E4" w:rsidRDefault="006F63E4" w:rsidP="006F63E4">
      <w:pPr>
        <w:spacing w:line="360" w:lineRule="exact"/>
        <w:ind w:firstLine="0"/>
        <w:jc w:val="center"/>
        <w:rPr>
          <w:b/>
        </w:rPr>
      </w:pPr>
      <w:r>
        <w:rPr>
          <w:b/>
        </w:rPr>
        <w:t>UZASADNIENIE</w:t>
      </w:r>
    </w:p>
    <w:p w:rsidR="007F2550" w:rsidRPr="007F2550" w:rsidRDefault="001743E2" w:rsidP="007F2550">
      <w:pPr>
        <w:spacing w:before="360" w:line="360" w:lineRule="exact"/>
        <w:ind w:firstLine="709"/>
      </w:pPr>
      <w:r>
        <w:t>Dnia</w:t>
      </w:r>
      <w:r w:rsidR="00084215">
        <w:t xml:space="preserve"> 21 października </w:t>
      </w:r>
      <w:r w:rsidR="00504B27">
        <w:t xml:space="preserve">2013 r. </w:t>
      </w:r>
      <w:r>
        <w:t xml:space="preserve">(poniedziałek) </w:t>
      </w:r>
      <w:r w:rsidR="00504B27">
        <w:t>w ś</w:t>
      </w:r>
      <w:r w:rsidR="00084215">
        <w:t xml:space="preserve">wietlicy wiejskiej w Drążdżewie </w:t>
      </w:r>
      <w:r w:rsidR="00504B27">
        <w:t xml:space="preserve">Nowym </w:t>
      </w:r>
      <w:r>
        <w:t>zostały przeprowadzone</w:t>
      </w:r>
      <w:r w:rsidR="00504B27">
        <w:t xml:space="preserve"> konsultacje z mieszkańcami sołectwa Drążdżewo Nowe </w:t>
      </w:r>
      <w:r w:rsidR="00084215">
        <w:br/>
        <w:t>w celu poznania ich stanowiska</w:t>
      </w:r>
      <w:r>
        <w:t xml:space="preserve">. Wyrażenie opinii w toku konsultacji sprowadzało się </w:t>
      </w:r>
      <w:r w:rsidR="00084215">
        <w:br/>
      </w:r>
      <w:r>
        <w:t>do udzielenia odpowiedzi na pytanie konsultacyjne o następującej treści: „</w:t>
      </w:r>
      <w:r w:rsidRPr="00084215">
        <w:rPr>
          <w:i/>
        </w:rPr>
        <w:t>Czy jest Pan/Pani za zmianą granic administracyjnych gminy Jednorożec, polegającą na włączeniu do obszaru sołectwa Drążdżewo Nowe działek o nr ewid.: 6, 10, 13, 5, 4, 9, 12, 11, 14, 15, 18, 16, 1, 2 i 3 o łącznej powierzchni 4.3200 ha, położonych w sołectwie Drążdżewo, gmina Krasnosielc ?</w:t>
      </w:r>
      <w:r>
        <w:t>”, w sposób poleg</w:t>
      </w:r>
      <w:r w:rsidR="00084215">
        <w:t>ający na umieszczeniu znaku „X”</w:t>
      </w:r>
      <w:r>
        <w:t xml:space="preserve"> w odpowiedniej rubryce: „JESTEM ZA”, „JESTEM PRZECIW”, </w:t>
      </w:r>
      <w:r w:rsidR="00084215">
        <w:t xml:space="preserve">„WSTRZYMUJĘ SIĘ” </w:t>
      </w:r>
      <w:r>
        <w:t>ankiety konsultacyjnej</w:t>
      </w:r>
      <w:r w:rsidR="00084215">
        <w:t xml:space="preserve">. Powołana Zarządzeniem Nr 67/2013 </w:t>
      </w:r>
      <w:r>
        <w:t>Wójta Gminy Jednorożec</w:t>
      </w:r>
      <w:r w:rsidR="00084215">
        <w:t xml:space="preserve"> z dnia 14 października 2013 r. Komisja </w:t>
      </w:r>
      <w:r>
        <w:t>Konsultacyjna przedłożyła Radzie Gminy Jednorożec</w:t>
      </w:r>
      <w:r w:rsidR="007F2550">
        <w:t xml:space="preserve"> następujące wyniki konsultacji:</w:t>
      </w:r>
    </w:p>
    <w:p w:rsidR="007F2550" w:rsidRDefault="007F2550" w:rsidP="00193803">
      <w:pPr>
        <w:spacing w:before="360" w:line="360" w:lineRule="exact"/>
        <w:ind w:firstLine="284"/>
      </w:pPr>
      <w:r>
        <w:t>1)</w:t>
      </w:r>
      <w:r>
        <w:tab/>
        <w:t>Liczba mieszkańców uprawnionych do głosowania</w:t>
      </w:r>
      <w:r>
        <w:tab/>
      </w:r>
      <w:r>
        <w:tab/>
      </w:r>
      <w:r>
        <w:tab/>
      </w:r>
      <w:r>
        <w:tab/>
        <w:t>–</w:t>
      </w:r>
      <w:r>
        <w:tab/>
        <w:t>288</w:t>
      </w:r>
    </w:p>
    <w:p w:rsidR="007F2550" w:rsidRDefault="007F2550" w:rsidP="00193803">
      <w:pPr>
        <w:spacing w:before="120" w:line="360" w:lineRule="exact"/>
        <w:ind w:firstLine="284"/>
      </w:pPr>
      <w:r>
        <w:t>2)</w:t>
      </w:r>
      <w:r>
        <w:tab/>
        <w:t>Liczba mieszkańców uprawnionych, którym wydano ankiety</w:t>
      </w:r>
      <w:r>
        <w:tab/>
      </w:r>
      <w:r>
        <w:tab/>
        <w:t>–</w:t>
      </w:r>
      <w:r>
        <w:tab/>
      </w:r>
      <w:r w:rsidR="007F1734">
        <w:t>73</w:t>
      </w:r>
    </w:p>
    <w:p w:rsidR="007F2550" w:rsidRDefault="0058360B" w:rsidP="00193803">
      <w:pPr>
        <w:spacing w:before="120" w:line="360" w:lineRule="exact"/>
        <w:ind w:firstLine="284"/>
      </w:pPr>
      <w:r>
        <w:t>3</w:t>
      </w:r>
      <w:r w:rsidR="007F2550">
        <w:t>)</w:t>
      </w:r>
      <w:r w:rsidR="007F2550">
        <w:tab/>
        <w:t>Liczba ankiet konsultacyjnych zwróconych Komisji Konsultacyjnej</w:t>
      </w:r>
      <w:r w:rsidR="007F2550">
        <w:tab/>
        <w:t>–</w:t>
      </w:r>
      <w:r w:rsidR="007F2550">
        <w:tab/>
      </w:r>
      <w:r w:rsidR="007F1734">
        <w:t>73</w:t>
      </w:r>
    </w:p>
    <w:p w:rsidR="0058360B" w:rsidRDefault="0058360B" w:rsidP="007F2550">
      <w:pPr>
        <w:spacing w:line="360" w:lineRule="exact"/>
        <w:ind w:firstLine="284"/>
      </w:pPr>
      <w:r>
        <w:tab/>
        <w:t>w tym:</w:t>
      </w:r>
    </w:p>
    <w:p w:rsidR="0058360B" w:rsidRDefault="0058360B" w:rsidP="007F2550">
      <w:pPr>
        <w:spacing w:line="360" w:lineRule="exact"/>
        <w:ind w:firstLine="284"/>
      </w:pPr>
      <w:r>
        <w:tab/>
        <w:t>3a)</w:t>
      </w:r>
      <w:r>
        <w:tab/>
        <w:t>liczba nieważnych ankiet konsultacyjnych</w:t>
      </w:r>
      <w:r>
        <w:tab/>
      </w:r>
      <w:r>
        <w:tab/>
      </w:r>
      <w:r>
        <w:tab/>
      </w:r>
      <w:r>
        <w:tab/>
        <w:t>–</w:t>
      </w:r>
      <w:r>
        <w:tab/>
      </w:r>
      <w:r w:rsidR="007F1734">
        <w:t>0</w:t>
      </w:r>
    </w:p>
    <w:p w:rsidR="0058360B" w:rsidRDefault="0058360B" w:rsidP="007F2550">
      <w:pPr>
        <w:spacing w:line="360" w:lineRule="exact"/>
        <w:ind w:firstLine="284"/>
      </w:pPr>
      <w:r>
        <w:tab/>
        <w:t>3b)</w:t>
      </w:r>
      <w:r>
        <w:tab/>
        <w:t>liczba ważnych ankiet konsultacyjnych</w:t>
      </w:r>
      <w:r>
        <w:tab/>
      </w:r>
      <w:r>
        <w:tab/>
      </w:r>
      <w:r>
        <w:tab/>
      </w:r>
      <w:r>
        <w:tab/>
        <w:t>–</w:t>
      </w:r>
      <w:r>
        <w:tab/>
      </w:r>
      <w:r w:rsidR="007F1734">
        <w:t>73</w:t>
      </w:r>
    </w:p>
    <w:p w:rsidR="007F2550" w:rsidRDefault="0058360B" w:rsidP="00193803">
      <w:pPr>
        <w:spacing w:before="120" w:line="360" w:lineRule="exact"/>
        <w:ind w:firstLine="284"/>
      </w:pPr>
      <w:r>
        <w:t>4</w:t>
      </w:r>
      <w:r w:rsidR="007F2550">
        <w:t>)</w:t>
      </w:r>
      <w:r w:rsidR="007F2550">
        <w:tab/>
        <w:t>Liczba głosów nieważnych</w:t>
      </w:r>
      <w:r w:rsidR="007F2550">
        <w:tab/>
      </w:r>
      <w:r w:rsidR="007F2550">
        <w:tab/>
      </w:r>
      <w:r w:rsidR="007F2550">
        <w:tab/>
      </w:r>
      <w:r w:rsidR="007F2550">
        <w:tab/>
      </w:r>
      <w:r>
        <w:tab/>
      </w:r>
      <w:r>
        <w:tab/>
      </w:r>
      <w:r>
        <w:tab/>
        <w:t>–</w:t>
      </w:r>
      <w:r>
        <w:tab/>
      </w:r>
      <w:r w:rsidR="007F1734">
        <w:t>0</w:t>
      </w:r>
    </w:p>
    <w:p w:rsidR="007F2550" w:rsidRDefault="0058360B" w:rsidP="00193803">
      <w:pPr>
        <w:spacing w:before="120" w:line="360" w:lineRule="exact"/>
        <w:ind w:firstLine="284"/>
      </w:pPr>
      <w:r>
        <w:t>5</w:t>
      </w:r>
      <w:r w:rsidR="007F2550">
        <w:t>)</w:t>
      </w:r>
      <w:r w:rsidR="007F2550">
        <w:tab/>
      </w:r>
      <w:r>
        <w:t>Liczba głosów ważnych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</w:t>
      </w:r>
      <w:r>
        <w:tab/>
      </w:r>
      <w:r w:rsidR="007F1734">
        <w:t>73</w:t>
      </w:r>
    </w:p>
    <w:p w:rsidR="0058360B" w:rsidRDefault="0058360B" w:rsidP="007F2550">
      <w:pPr>
        <w:spacing w:line="360" w:lineRule="exact"/>
        <w:ind w:firstLine="284"/>
      </w:pPr>
      <w:r>
        <w:tab/>
        <w:t>w tym:</w:t>
      </w:r>
    </w:p>
    <w:p w:rsidR="0058360B" w:rsidRDefault="0058360B" w:rsidP="007F2550">
      <w:pPr>
        <w:spacing w:line="360" w:lineRule="exact"/>
        <w:ind w:firstLine="284"/>
      </w:pPr>
      <w:r>
        <w:tab/>
        <w:t>5a)</w:t>
      </w:r>
      <w:r>
        <w:tab/>
        <w:t>liczba głosów ważnych „JESTEM ZA”</w:t>
      </w:r>
      <w:r>
        <w:tab/>
      </w:r>
      <w:r>
        <w:tab/>
      </w:r>
      <w:r>
        <w:tab/>
      </w:r>
      <w:r>
        <w:tab/>
        <w:t>–</w:t>
      </w:r>
      <w:r>
        <w:tab/>
      </w:r>
      <w:r w:rsidR="007F1734">
        <w:t>73</w:t>
      </w:r>
    </w:p>
    <w:p w:rsidR="0058360B" w:rsidRDefault="0058360B" w:rsidP="007F2550">
      <w:pPr>
        <w:spacing w:line="360" w:lineRule="exact"/>
        <w:ind w:firstLine="284"/>
      </w:pPr>
      <w:r>
        <w:tab/>
        <w:t>5b)</w:t>
      </w:r>
      <w:r>
        <w:tab/>
        <w:t>liczba głosów ważnych „JESTEM PRZECIW”</w:t>
      </w:r>
      <w:r>
        <w:tab/>
      </w:r>
      <w:r>
        <w:tab/>
      </w:r>
      <w:r>
        <w:tab/>
        <w:t>–</w:t>
      </w:r>
      <w:r>
        <w:tab/>
      </w:r>
      <w:r w:rsidR="007F1734">
        <w:t>0</w:t>
      </w:r>
    </w:p>
    <w:p w:rsidR="0058360B" w:rsidRDefault="0058360B" w:rsidP="007F2550">
      <w:pPr>
        <w:spacing w:line="360" w:lineRule="exact"/>
        <w:ind w:firstLine="284"/>
      </w:pPr>
      <w:r>
        <w:tab/>
        <w:t>5c)</w:t>
      </w:r>
      <w:r>
        <w:tab/>
        <w:t>liczba głosów ważnych „WSTRZYMUJĘ SIĘ”</w:t>
      </w:r>
      <w:r>
        <w:tab/>
      </w:r>
      <w:r>
        <w:tab/>
      </w:r>
      <w:r>
        <w:tab/>
        <w:t>–</w:t>
      </w:r>
      <w:r>
        <w:tab/>
      </w:r>
      <w:r w:rsidR="007F1734">
        <w:t>0</w:t>
      </w:r>
    </w:p>
    <w:p w:rsidR="00835E62" w:rsidRDefault="007F1734" w:rsidP="00835E62">
      <w:pPr>
        <w:spacing w:before="120" w:line="360" w:lineRule="exact"/>
        <w:ind w:firstLine="284"/>
      </w:pPr>
      <w:r>
        <w:t>6)</w:t>
      </w:r>
      <w:r>
        <w:tab/>
        <w:t>Frekwencja wyniosła 25,35</w:t>
      </w:r>
      <w:r w:rsidR="00193803">
        <w:t>%</w:t>
      </w:r>
    </w:p>
    <w:p w:rsidR="00193803" w:rsidRDefault="00193803" w:rsidP="009B45A7">
      <w:pPr>
        <w:spacing w:line="240" w:lineRule="auto"/>
        <w:ind w:firstLine="0"/>
      </w:pPr>
    </w:p>
    <w:p w:rsidR="009B45A7" w:rsidRDefault="009B45A7" w:rsidP="009B45A7">
      <w:pPr>
        <w:spacing w:line="240" w:lineRule="auto"/>
        <w:ind w:firstLine="0"/>
      </w:pPr>
    </w:p>
    <w:p w:rsidR="009B45A7" w:rsidRDefault="009B45A7" w:rsidP="009B45A7">
      <w:pPr>
        <w:spacing w:line="240" w:lineRule="auto"/>
        <w:ind w:firstLine="0"/>
      </w:pPr>
    </w:p>
    <w:p w:rsidR="009B45A7" w:rsidRDefault="009B45A7" w:rsidP="009B45A7">
      <w:pPr>
        <w:spacing w:line="240" w:lineRule="auto"/>
        <w:ind w:firstLine="0"/>
      </w:pPr>
    </w:p>
    <w:p w:rsidR="009B45A7" w:rsidRDefault="009B45A7" w:rsidP="009B45A7">
      <w:pPr>
        <w:spacing w:line="240" w:lineRule="auto"/>
        <w:ind w:firstLine="0"/>
      </w:pPr>
    </w:p>
    <w:p w:rsidR="009B45A7" w:rsidRDefault="00EC4E74" w:rsidP="00EC4E7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C205D" w:rsidRDefault="007C205D" w:rsidP="009B45A7">
      <w:pPr>
        <w:spacing w:line="240" w:lineRule="auto"/>
        <w:ind w:firstLine="0"/>
        <w:jc w:val="right"/>
        <w:rPr>
          <w:sz w:val="16"/>
          <w:szCs w:val="16"/>
        </w:rPr>
        <w:sectPr w:rsidR="007C205D" w:rsidSect="00193803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9B45A7" w:rsidRPr="009B45A7" w:rsidRDefault="009B45A7" w:rsidP="009B45A7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Rys. </w:t>
      </w:r>
      <w:r w:rsidR="005C2B7A">
        <w:rPr>
          <w:sz w:val="16"/>
          <w:szCs w:val="16"/>
        </w:rPr>
        <w:t>Graficzna interpretacja wyników konsultacji</w:t>
      </w:r>
      <w:r w:rsidR="00EC4E74">
        <w:rPr>
          <w:sz w:val="16"/>
          <w:szCs w:val="16"/>
        </w:rPr>
        <w:t>.</w:t>
      </w:r>
    </w:p>
    <w:p w:rsidR="00E3253D" w:rsidRDefault="00F85277" w:rsidP="00835E62">
      <w:pPr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5610225" cy="393382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01CB" w:rsidRDefault="00E3253D" w:rsidP="00835E62">
      <w:pPr>
        <w:spacing w:before="360" w:line="360" w:lineRule="exact"/>
        <w:ind w:firstLine="709"/>
      </w:pPr>
      <w:r>
        <w:t>Rada Gminy Jednorożec podtrzymuje zdanie wyrażone przez mieszkańców s</w:t>
      </w:r>
      <w:r w:rsidR="003A4AEF">
        <w:t xml:space="preserve">ołectwa Drążdżewo Nowe i pozytywnie opiniuje włączenie do jego obszaru działek o nr ewid.: </w:t>
      </w:r>
      <w:r w:rsidR="003A4AEF" w:rsidRPr="008B2B2F">
        <w:t>6, 10, 13, 5, 4, 9, 12, 11, 14, 15, 18, 16, 1, 2 i 3</w:t>
      </w:r>
      <w:r w:rsidR="003A4AEF">
        <w:t xml:space="preserve"> o łącznej powierzchni 4.3200 ha, położonych </w:t>
      </w:r>
      <w:r w:rsidR="003A4AEF">
        <w:br/>
        <w:t xml:space="preserve">w sołectwie </w:t>
      </w:r>
      <w:r w:rsidR="003A4AEF" w:rsidRPr="008B2B2F">
        <w:t>Drążdżewo</w:t>
      </w:r>
      <w:r>
        <w:t>.</w:t>
      </w:r>
    </w:p>
    <w:p w:rsidR="006F63E4" w:rsidRDefault="006F63E4" w:rsidP="006F63E4">
      <w:pPr>
        <w:spacing w:before="120" w:line="360" w:lineRule="exact"/>
        <w:ind w:firstLine="709"/>
      </w:pPr>
      <w:r>
        <w:t xml:space="preserve">Wnikliwa analiza układu osadniczego i przestrzennego miejscowości Drążdżewo Nowe oraz terenów sąsiadujących (działki o nr ewid.: </w:t>
      </w:r>
      <w:r w:rsidRPr="008B2B2F">
        <w:t>6, 10, 13, 5, 4, 9, 12, 11, 14, 15, 18, 16, 1, 2 i 3</w:t>
      </w:r>
      <w:r w:rsidR="008461E8">
        <w:t>) prowadzi do stwierdzenia</w:t>
      </w:r>
      <w:r>
        <w:t>, iż przedmiotowy o</w:t>
      </w:r>
      <w:r w:rsidR="008461E8">
        <w:t>bszar jest spójny t</w:t>
      </w:r>
      <w:r w:rsidR="00334ED3">
        <w:t>erytorialnie. Konstatacji</w:t>
      </w:r>
      <w:r w:rsidR="008461E8">
        <w:t xml:space="preserve"> </w:t>
      </w:r>
      <w:r>
        <w:t xml:space="preserve">nie odzwierciedla </w:t>
      </w:r>
      <w:r w:rsidR="008461E8">
        <w:t xml:space="preserve">jednak </w:t>
      </w:r>
      <w:r>
        <w:t>aktualny przebieg granic administracyjnych</w:t>
      </w:r>
      <w:r w:rsidR="00334ED3">
        <w:t xml:space="preserve"> pomiędzy gminą Jednorożec i gminą Krasnosielc na tym odcinku</w:t>
      </w:r>
      <w:r>
        <w:t>.</w:t>
      </w:r>
    </w:p>
    <w:p w:rsidR="006F63E4" w:rsidRDefault="006F63E4" w:rsidP="006F63E4">
      <w:pPr>
        <w:spacing w:before="120" w:line="360" w:lineRule="exact"/>
        <w:ind w:firstLine="709"/>
      </w:pPr>
      <w:r>
        <w:t xml:space="preserve">Osoby zamieszkujące i użytkujące działki o nr ewid.: 13, 10, 6, 4, 9 i 5 uczestniczą </w:t>
      </w:r>
      <w:r>
        <w:br/>
        <w:t xml:space="preserve">w życiu społeczno-kulturalnym i gospodarczym miejscowości Drążdżewo Nowe, co czyni </w:t>
      </w:r>
      <w:r w:rsidR="00E3253D">
        <w:br/>
      </w:r>
      <w:r>
        <w:t>je integ</w:t>
      </w:r>
      <w:r w:rsidR="00D26AE8">
        <w:t>ralną częścią tej społeczności.</w:t>
      </w:r>
    </w:p>
    <w:p w:rsidR="006F63E4" w:rsidRDefault="006F63E4" w:rsidP="006F63E4">
      <w:pPr>
        <w:spacing w:line="360" w:lineRule="exact"/>
        <w:ind w:firstLine="709"/>
      </w:pPr>
      <w:r>
        <w:t xml:space="preserve">Numerowanie nieruchomości zabudowanych w miejscowości Drążdżewo Nowe </w:t>
      </w:r>
      <w:r>
        <w:br/>
        <w:t>rozpoczę</w:t>
      </w:r>
      <w:r w:rsidR="00D26AE8">
        <w:t>ło się właśnie od posesji tych</w:t>
      </w:r>
      <w:r w:rsidRPr="006F63E4">
        <w:t xml:space="preserve"> osób, które są zameldowane w gminie Jednoro</w:t>
      </w:r>
      <w:r w:rsidR="00D26AE8">
        <w:t>żec już od bardzo dawna (najstarszy żyjący mieszkaniec</w:t>
      </w:r>
      <w:r w:rsidR="006E40EF">
        <w:t xml:space="preserve"> spośród w/w aż </w:t>
      </w:r>
      <w:r w:rsidR="00D26AE8">
        <w:t>od 1931</w:t>
      </w:r>
      <w:r w:rsidRPr="006F63E4">
        <w:t xml:space="preserve"> r.).</w:t>
      </w:r>
    </w:p>
    <w:p w:rsidR="006F63E4" w:rsidRDefault="006F63E4" w:rsidP="006F63E4">
      <w:pPr>
        <w:spacing w:line="360" w:lineRule="exact"/>
        <w:ind w:firstLine="709"/>
      </w:pPr>
      <w:r>
        <w:t xml:space="preserve">Bezpośrednie powiązanie działek o nr ewid.: 13, 5 i 4 poprzez infrastrukturę techniczną: </w:t>
      </w:r>
    </w:p>
    <w:p w:rsidR="006F63E4" w:rsidRDefault="006E40EF" w:rsidP="006F63E4">
      <w:pPr>
        <w:pStyle w:val="Akapitzlist"/>
        <w:numPr>
          <w:ilvl w:val="0"/>
          <w:numId w:val="2"/>
        </w:numPr>
        <w:spacing w:line="360" w:lineRule="exact"/>
      </w:pPr>
      <w:r>
        <w:t>sieć wodociągową</w:t>
      </w:r>
      <w:r w:rsidR="006F63E4">
        <w:t>,</w:t>
      </w:r>
    </w:p>
    <w:p w:rsidR="006F63E4" w:rsidRDefault="006F63E4" w:rsidP="006F63E4">
      <w:pPr>
        <w:pStyle w:val="Akapitzlist"/>
        <w:numPr>
          <w:ilvl w:val="0"/>
          <w:numId w:val="2"/>
        </w:numPr>
        <w:spacing w:line="360" w:lineRule="exact"/>
      </w:pPr>
      <w:r>
        <w:t>sieć energetyczną,</w:t>
      </w:r>
    </w:p>
    <w:p w:rsidR="006F63E4" w:rsidRDefault="006F63E4" w:rsidP="006F63E4">
      <w:pPr>
        <w:pStyle w:val="Akapitzlist"/>
        <w:numPr>
          <w:ilvl w:val="0"/>
          <w:numId w:val="2"/>
        </w:numPr>
        <w:spacing w:line="360" w:lineRule="exact"/>
      </w:pPr>
      <w:r>
        <w:t>linie telefoniczną,</w:t>
      </w:r>
    </w:p>
    <w:p w:rsidR="006F63E4" w:rsidRDefault="006F63E4" w:rsidP="006F63E4">
      <w:pPr>
        <w:pStyle w:val="Akapitzlist"/>
        <w:numPr>
          <w:ilvl w:val="0"/>
          <w:numId w:val="2"/>
        </w:numPr>
        <w:spacing w:line="360" w:lineRule="exact"/>
      </w:pPr>
      <w:r>
        <w:lastRenderedPageBreak/>
        <w:t>sieć kanalizacyjną (będącą w fazie projektowania, która w fazie re</w:t>
      </w:r>
      <w:r w:rsidR="006E40EF">
        <w:t xml:space="preserve">alizacji </w:t>
      </w:r>
      <w:r>
        <w:t>obejmie w/w działki)</w:t>
      </w:r>
    </w:p>
    <w:p w:rsidR="006F63E4" w:rsidRDefault="006F63E4" w:rsidP="006F63E4">
      <w:pPr>
        <w:spacing w:line="360" w:lineRule="exact"/>
        <w:ind w:firstLine="0"/>
      </w:pPr>
      <w:r>
        <w:t xml:space="preserve">i infrastrukturę </w:t>
      </w:r>
      <w:r w:rsidR="006E40EF">
        <w:t xml:space="preserve">drogową </w:t>
      </w:r>
      <w:r>
        <w:t>z miejscowoś</w:t>
      </w:r>
      <w:r w:rsidR="006E40EF">
        <w:t>cią Dr</w:t>
      </w:r>
      <w:r w:rsidR="00C0377F">
        <w:t>ążdżewo Nowe</w:t>
      </w:r>
      <w:r w:rsidR="006E40EF">
        <w:t xml:space="preserve"> </w:t>
      </w:r>
      <w:r>
        <w:t>zapewnia Gminie Jednorożec zdolność wykonywania</w:t>
      </w:r>
      <w:r w:rsidR="006E40EF">
        <w:t xml:space="preserve"> zadań publicznych. Potwierdza </w:t>
      </w:r>
      <w:r>
        <w:t xml:space="preserve">to m. in.: dostarczanie wody do celów bytowych i gospodarczych (od 1999 r.) oraz odbiór odpadów komunalnych (od 2004 r.) </w:t>
      </w:r>
      <w:r w:rsidR="00C0377F">
        <w:br/>
      </w:r>
      <w:r>
        <w:t>z posesji w/w osób (działki</w:t>
      </w:r>
      <w:r w:rsidRPr="0036542D">
        <w:t xml:space="preserve"> </w:t>
      </w:r>
      <w:r w:rsidR="006E40EF">
        <w:t xml:space="preserve">o nr ewid.: 13, 10, 4 i 9), </w:t>
      </w:r>
      <w:r>
        <w:t>a także utrzymywanie w należytym stanie drogi publicznej (na odcinku działki o nr ewid. 5).</w:t>
      </w:r>
    </w:p>
    <w:p w:rsidR="00835E62" w:rsidRDefault="00835E62" w:rsidP="007C205D">
      <w:pPr>
        <w:spacing w:line="360" w:lineRule="exact"/>
        <w:ind w:firstLine="0"/>
      </w:pPr>
    </w:p>
    <w:p w:rsidR="007C205D" w:rsidRDefault="00EC4E74" w:rsidP="00EC4E74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Rys. </w:t>
      </w:r>
      <w:r w:rsidR="007C205D">
        <w:rPr>
          <w:sz w:val="16"/>
          <w:szCs w:val="16"/>
        </w:rPr>
        <w:t xml:space="preserve">Fragment wycinka </w:t>
      </w:r>
      <w:r w:rsidR="0006280F">
        <w:rPr>
          <w:sz w:val="16"/>
          <w:szCs w:val="16"/>
        </w:rPr>
        <w:t>mapy zasadniczej</w:t>
      </w:r>
      <w:r w:rsidR="007C205D">
        <w:rPr>
          <w:sz w:val="16"/>
          <w:szCs w:val="16"/>
        </w:rPr>
        <w:t xml:space="preserve"> sporządzonej </w:t>
      </w:r>
    </w:p>
    <w:p w:rsidR="006D58C0" w:rsidRDefault="007C205D" w:rsidP="00EC4E74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przez Starostę Przasnyskiego w dniu 04.10.2013 r.</w:t>
      </w:r>
    </w:p>
    <w:p w:rsidR="007C205D" w:rsidRPr="007C205D" w:rsidRDefault="007C205D" w:rsidP="007C205D">
      <w:pPr>
        <w:spacing w:line="240" w:lineRule="auto"/>
        <w:ind w:firstLine="0"/>
        <w:rPr>
          <w:sz w:val="16"/>
          <w:szCs w:val="16"/>
        </w:rPr>
      </w:pPr>
    </w:p>
    <w:p w:rsidR="007C205D" w:rsidRPr="007C205D" w:rsidRDefault="006D58C0" w:rsidP="007C205D">
      <w:pPr>
        <w:spacing w:line="240" w:lineRule="auto"/>
        <w:ind w:firstLine="0"/>
        <w:jc w:val="left"/>
      </w:pPr>
      <w:r>
        <w:rPr>
          <w:noProof/>
        </w:rPr>
        <w:drawing>
          <wp:inline distT="0" distB="0" distL="0" distR="0">
            <wp:extent cx="5695950" cy="6067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7F" w:rsidRDefault="00C0377F" w:rsidP="007C205D">
      <w:pPr>
        <w:spacing w:before="480" w:line="360" w:lineRule="exact"/>
        <w:ind w:firstLine="0"/>
      </w:pPr>
      <w:r>
        <w:tab/>
        <w:t xml:space="preserve">Należy tutaj </w:t>
      </w:r>
      <w:r w:rsidR="002D532C">
        <w:t xml:space="preserve">zaznaczyć, że to Gmina Jednorożec poniosła nakłady finansowe </w:t>
      </w:r>
      <w:r w:rsidR="002D532C">
        <w:br/>
        <w:t xml:space="preserve">na uzbrojenie przedmiotowego terenu i ponosi je w chwili obecnej na realizację zadań </w:t>
      </w:r>
      <w:r w:rsidR="002D532C">
        <w:br/>
        <w:t>w w/w zakresie.</w:t>
      </w:r>
    </w:p>
    <w:p w:rsidR="006F63E4" w:rsidRDefault="006F63E4" w:rsidP="006F63E4">
      <w:pPr>
        <w:spacing w:before="120" w:line="360" w:lineRule="exact"/>
        <w:ind w:firstLine="709"/>
      </w:pPr>
      <w:r>
        <w:lastRenderedPageBreak/>
        <w:t xml:space="preserve">Zgodnie z § 7 ust. 3 i 4 rozporządzenia Ministra Rozwoju Regionalnego </w:t>
      </w:r>
      <w:r>
        <w:br/>
        <w:t xml:space="preserve">i Budownictwa z dnia 29 marca 2001 r. w sprawie ewidencji gruntów i budynków /Dz. U. </w:t>
      </w:r>
      <w:r>
        <w:br/>
        <w:t>z 2001 r. Nr 38, poz. 454/ granice jednostek ewidencyjnych powinny być spójne z granicami wsi i sołectw oraz naturalnymi granicami wyznaczonymi w szczególności przez cieki, ulice, linie kolejowe i inne obiekty fizjograficzne. Przedstawiony na załączniku</w:t>
      </w:r>
      <w:r w:rsidR="002D532C">
        <w:t xml:space="preserve"> 1</w:t>
      </w:r>
      <w:r>
        <w:t xml:space="preserve"> </w:t>
      </w:r>
      <w:r w:rsidR="00835E62">
        <w:t>do niniejszej uchwały</w:t>
      </w:r>
      <w:r>
        <w:t xml:space="preserve"> planow</w:t>
      </w:r>
      <w:r w:rsidR="00BA566D">
        <w:t>any przebieg granic</w:t>
      </w:r>
      <w:r>
        <w:t xml:space="preserve"> je</w:t>
      </w:r>
      <w:r w:rsidR="00BA566D">
        <w:t>st dostosowany do w/w</w:t>
      </w:r>
      <w:r>
        <w:t xml:space="preserve"> wymogów.</w:t>
      </w:r>
    </w:p>
    <w:p w:rsidR="00835E62" w:rsidRPr="006F63E4" w:rsidRDefault="00BA566D" w:rsidP="00835E62">
      <w:pPr>
        <w:spacing w:before="120" w:line="360" w:lineRule="exact"/>
        <w:ind w:firstLine="709"/>
      </w:pPr>
      <w:r>
        <w:t>Ogół powyższych przesłanek</w:t>
      </w:r>
      <w:r w:rsidR="00835E62">
        <w:t xml:space="preserve"> zdani</w:t>
      </w:r>
      <w:r>
        <w:t>em Rady Gminy Jednorożec powinien</w:t>
      </w:r>
      <w:r w:rsidR="00835E62">
        <w:t xml:space="preserve"> impl</w:t>
      </w:r>
      <w:r w:rsidR="00BC62A7">
        <w:t xml:space="preserve">ikować zmiany administracyjne w przedmiocie korekty granic pomiędzy gminą Jednorożec a gminą Krasnosielc (na odcinku sołectwo Drążdżewo Nowe – sołectwo Drążdżewo). </w:t>
      </w:r>
      <w:r w:rsidR="00835E62">
        <w:t xml:space="preserve">W związku </w:t>
      </w:r>
      <w:r w:rsidR="00BC62A7">
        <w:br/>
      </w:r>
      <w:r w:rsidR="00835E62">
        <w:t xml:space="preserve">z powyższym Rada Gminy Jednorożec opiniuje pozytywnie </w:t>
      </w:r>
      <w:r w:rsidR="00BC62A7">
        <w:t>proponowaną zmianę granic administracyjnych.</w:t>
      </w:r>
    </w:p>
    <w:sectPr w:rsidR="00835E62" w:rsidRPr="006F63E4" w:rsidSect="007C205D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BD" w:rsidRDefault="005943BD" w:rsidP="008B2B2F">
      <w:pPr>
        <w:spacing w:line="240" w:lineRule="auto"/>
      </w:pPr>
      <w:r>
        <w:separator/>
      </w:r>
    </w:p>
  </w:endnote>
  <w:endnote w:type="continuationSeparator" w:id="0">
    <w:p w:rsidR="005943BD" w:rsidRDefault="005943BD" w:rsidP="008B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BD" w:rsidRDefault="005943BD" w:rsidP="008B2B2F">
      <w:pPr>
        <w:spacing w:line="240" w:lineRule="auto"/>
      </w:pPr>
      <w:r>
        <w:separator/>
      </w:r>
    </w:p>
  </w:footnote>
  <w:footnote w:type="continuationSeparator" w:id="0">
    <w:p w:rsidR="005943BD" w:rsidRDefault="005943BD" w:rsidP="008B2B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F" w:rsidRPr="008B2B2F" w:rsidRDefault="008B2B2F" w:rsidP="008B2B2F">
    <w:pPr>
      <w:pStyle w:val="Nagwek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D6B29"/>
    <w:multiLevelType w:val="hybridMultilevel"/>
    <w:tmpl w:val="C62C2C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018A"/>
    <w:multiLevelType w:val="hybridMultilevel"/>
    <w:tmpl w:val="45148128"/>
    <w:lvl w:ilvl="0" w:tplc="661007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169"/>
    <w:rsid w:val="000273C7"/>
    <w:rsid w:val="0006280F"/>
    <w:rsid w:val="00080D64"/>
    <w:rsid w:val="00084215"/>
    <w:rsid w:val="000A2C9A"/>
    <w:rsid w:val="000A3807"/>
    <w:rsid w:val="000A5D28"/>
    <w:rsid w:val="000C7C21"/>
    <w:rsid w:val="000F42C1"/>
    <w:rsid w:val="001101AE"/>
    <w:rsid w:val="00124A08"/>
    <w:rsid w:val="00164832"/>
    <w:rsid w:val="00167805"/>
    <w:rsid w:val="0017270C"/>
    <w:rsid w:val="001743E2"/>
    <w:rsid w:val="00193803"/>
    <w:rsid w:val="0019642C"/>
    <w:rsid w:val="001A7C02"/>
    <w:rsid w:val="001B3442"/>
    <w:rsid w:val="001C7EFD"/>
    <w:rsid w:val="00210FE7"/>
    <w:rsid w:val="002146D5"/>
    <w:rsid w:val="00235AFC"/>
    <w:rsid w:val="00252088"/>
    <w:rsid w:val="00252719"/>
    <w:rsid w:val="002814B0"/>
    <w:rsid w:val="00284AF1"/>
    <w:rsid w:val="0028771D"/>
    <w:rsid w:val="002C2A3F"/>
    <w:rsid w:val="002D3BAB"/>
    <w:rsid w:val="002D532C"/>
    <w:rsid w:val="002F2DE4"/>
    <w:rsid w:val="002F5948"/>
    <w:rsid w:val="00304C4B"/>
    <w:rsid w:val="00333112"/>
    <w:rsid w:val="00334ED3"/>
    <w:rsid w:val="003577F9"/>
    <w:rsid w:val="00380E61"/>
    <w:rsid w:val="003A02D8"/>
    <w:rsid w:val="003A4AEF"/>
    <w:rsid w:val="003C2DD3"/>
    <w:rsid w:val="003D61F4"/>
    <w:rsid w:val="00425A2A"/>
    <w:rsid w:val="00456328"/>
    <w:rsid w:val="0047367F"/>
    <w:rsid w:val="004950A9"/>
    <w:rsid w:val="004A38F2"/>
    <w:rsid w:val="004D1169"/>
    <w:rsid w:val="004D5AD8"/>
    <w:rsid w:val="004D6964"/>
    <w:rsid w:val="004E3ABF"/>
    <w:rsid w:val="004E7AA5"/>
    <w:rsid w:val="00504B27"/>
    <w:rsid w:val="005309E6"/>
    <w:rsid w:val="005632E3"/>
    <w:rsid w:val="0058360B"/>
    <w:rsid w:val="00586574"/>
    <w:rsid w:val="0059046D"/>
    <w:rsid w:val="005943BD"/>
    <w:rsid w:val="005C2B7A"/>
    <w:rsid w:val="005C2B82"/>
    <w:rsid w:val="005C4589"/>
    <w:rsid w:val="005D2A74"/>
    <w:rsid w:val="006262B7"/>
    <w:rsid w:val="0063149D"/>
    <w:rsid w:val="00656979"/>
    <w:rsid w:val="00680E90"/>
    <w:rsid w:val="006A38A1"/>
    <w:rsid w:val="006B04FB"/>
    <w:rsid w:val="006D58C0"/>
    <w:rsid w:val="006E40EF"/>
    <w:rsid w:val="006F5830"/>
    <w:rsid w:val="006F63E4"/>
    <w:rsid w:val="007004D8"/>
    <w:rsid w:val="0070433D"/>
    <w:rsid w:val="007043F7"/>
    <w:rsid w:val="00712CD0"/>
    <w:rsid w:val="00714B44"/>
    <w:rsid w:val="00716076"/>
    <w:rsid w:val="00722365"/>
    <w:rsid w:val="0074368A"/>
    <w:rsid w:val="007B7465"/>
    <w:rsid w:val="007C205D"/>
    <w:rsid w:val="007E30C4"/>
    <w:rsid w:val="007E3696"/>
    <w:rsid w:val="007E5EC0"/>
    <w:rsid w:val="007F1734"/>
    <w:rsid w:val="007F2550"/>
    <w:rsid w:val="007F2E1C"/>
    <w:rsid w:val="007F5BB5"/>
    <w:rsid w:val="008019DC"/>
    <w:rsid w:val="00835E62"/>
    <w:rsid w:val="008415E3"/>
    <w:rsid w:val="008461E8"/>
    <w:rsid w:val="00882825"/>
    <w:rsid w:val="00893763"/>
    <w:rsid w:val="008A006C"/>
    <w:rsid w:val="008B2B2F"/>
    <w:rsid w:val="008C1617"/>
    <w:rsid w:val="009B45A7"/>
    <w:rsid w:val="009C5487"/>
    <w:rsid w:val="009E01CB"/>
    <w:rsid w:val="00A309E7"/>
    <w:rsid w:val="00A7229E"/>
    <w:rsid w:val="00A86F57"/>
    <w:rsid w:val="00A922E3"/>
    <w:rsid w:val="00AA771A"/>
    <w:rsid w:val="00AC041E"/>
    <w:rsid w:val="00AC0687"/>
    <w:rsid w:val="00AC35DF"/>
    <w:rsid w:val="00AE2C92"/>
    <w:rsid w:val="00B0098D"/>
    <w:rsid w:val="00B23318"/>
    <w:rsid w:val="00B3791B"/>
    <w:rsid w:val="00B44A47"/>
    <w:rsid w:val="00B47ED4"/>
    <w:rsid w:val="00B66FC2"/>
    <w:rsid w:val="00B80828"/>
    <w:rsid w:val="00BA566D"/>
    <w:rsid w:val="00BA5D62"/>
    <w:rsid w:val="00BB61EF"/>
    <w:rsid w:val="00BC62A7"/>
    <w:rsid w:val="00BC6E4C"/>
    <w:rsid w:val="00C0377F"/>
    <w:rsid w:val="00C068AC"/>
    <w:rsid w:val="00C1636C"/>
    <w:rsid w:val="00C16E55"/>
    <w:rsid w:val="00C2661C"/>
    <w:rsid w:val="00C437ED"/>
    <w:rsid w:val="00C510F8"/>
    <w:rsid w:val="00C61FF0"/>
    <w:rsid w:val="00C74846"/>
    <w:rsid w:val="00CE382F"/>
    <w:rsid w:val="00CF74DC"/>
    <w:rsid w:val="00D26AE8"/>
    <w:rsid w:val="00D275A9"/>
    <w:rsid w:val="00D64129"/>
    <w:rsid w:val="00D64143"/>
    <w:rsid w:val="00D84569"/>
    <w:rsid w:val="00D909C3"/>
    <w:rsid w:val="00D9523B"/>
    <w:rsid w:val="00DB6BBA"/>
    <w:rsid w:val="00DD0F09"/>
    <w:rsid w:val="00E0120C"/>
    <w:rsid w:val="00E3253D"/>
    <w:rsid w:val="00E663A3"/>
    <w:rsid w:val="00E81735"/>
    <w:rsid w:val="00E95ED8"/>
    <w:rsid w:val="00EC097E"/>
    <w:rsid w:val="00EC4E74"/>
    <w:rsid w:val="00EF3E60"/>
    <w:rsid w:val="00F0277B"/>
    <w:rsid w:val="00F11283"/>
    <w:rsid w:val="00F30687"/>
    <w:rsid w:val="00F30BDB"/>
    <w:rsid w:val="00F50BC5"/>
    <w:rsid w:val="00F519A1"/>
    <w:rsid w:val="00F85277"/>
    <w:rsid w:val="00F94016"/>
    <w:rsid w:val="00F961D1"/>
    <w:rsid w:val="00FA2920"/>
    <w:rsid w:val="00FB1A47"/>
    <w:rsid w:val="00FB418B"/>
    <w:rsid w:val="00FE0F16"/>
    <w:rsid w:val="00FE33FE"/>
    <w:rsid w:val="00FE3487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D28"/>
    <w:pPr>
      <w:ind w:left="720"/>
      <w:contextualSpacing/>
    </w:pPr>
  </w:style>
  <w:style w:type="table" w:styleId="Tabela-Siatka">
    <w:name w:val="Table Grid"/>
    <w:basedOn w:val="Standardowy"/>
    <w:rsid w:val="000A5D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8B2B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B2B2F"/>
    <w:rPr>
      <w:sz w:val="24"/>
      <w:szCs w:val="24"/>
    </w:rPr>
  </w:style>
  <w:style w:type="paragraph" w:styleId="Stopka">
    <w:name w:val="footer"/>
    <w:basedOn w:val="Normalny"/>
    <w:link w:val="StopkaZnak"/>
    <w:rsid w:val="008B2B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B2B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en-US"/>
              <a:t>M</a:t>
            </a:r>
            <a:r>
              <a:rPr lang="pl-PL"/>
              <a:t>eritum</a:t>
            </a:r>
            <a:endParaRPr lang="en-US"/>
          </a:p>
        </c:rich>
      </c:tx>
    </c:title>
    <c:plotArea>
      <c:layout/>
      <c:ofPieChart>
        <c:ofPieType val="pie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MERITUM</c:v>
                </c:pt>
              </c:strCache>
            </c:strRef>
          </c:tx>
          <c:explosion val="3"/>
          <c:dPt>
            <c:idx val="0"/>
            <c:explosion val="5"/>
            <c:spPr>
              <a:solidFill>
                <a:schemeClr val="bg1">
                  <a:lumMod val="75000"/>
                </a:schemeClr>
              </a:solidFill>
              <a:scene3d>
                <a:camera prst="orthographicFront"/>
                <a:lightRig rig="contrasting" dir="t">
                  <a:rot lat="0" lon="0" rev="1500000"/>
                </a:lightRig>
              </a:scene3d>
              <a:sp3d prstMaterial="metal">
                <a:bevelT w="88900" h="88900"/>
              </a:sp3d>
            </c:spPr>
          </c:dPt>
          <c:dPt>
            <c:idx val="1"/>
            <c:spPr>
              <a:solidFill>
                <a:srgbClr val="00FF00"/>
              </a:solidFill>
              <a:scene3d>
                <a:camera prst="orthographicFront"/>
                <a:lightRig rig="threePt" dir="t"/>
              </a:scene3d>
              <a:sp3d prstMaterial="metal">
                <a:bevelT w="88900" h="88900"/>
              </a:sp3d>
            </c:spPr>
          </c:dPt>
          <c:dPt>
            <c:idx val="2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 prstMaterial="metal">
                <a:bevelT w="88900" h="88900"/>
              </a:sp3d>
            </c:spPr>
          </c:dPt>
          <c:dPt>
            <c:idx val="3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 prstMaterial="metal">
                <a:bevelT w="88900" h="88900"/>
              </a:sp3d>
            </c:spPr>
          </c:dPt>
          <c:dPt>
            <c:idx val="4"/>
            <c:spPr>
              <a:solidFill>
                <a:srgbClr val="0066FF"/>
              </a:solidFill>
              <a:scene3d>
                <a:camera prst="orthographicFront"/>
                <a:lightRig rig="threePt" dir="t"/>
              </a:scene3d>
              <a:sp3d prstMaterial="metal">
                <a:bevelT w="88900" h="88900"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pl-PL">
                        <a:latin typeface="Times New Roman" pitchFamily="18" charset="0"/>
                        <a:cs typeface="Times New Roman" pitchFamily="18" charset="0"/>
                      </a:rPr>
                      <a:t>74,65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CatName val="1"/>
              <c:showPercent val="1"/>
            </c:dLbl>
            <c:dLbl>
              <c:idx val="1"/>
              <c:layout>
                <c:manualLayout>
                  <c:x val="0.20465810194778283"/>
                  <c:y val="0.26689494321684465"/>
                </c:manualLayout>
              </c:layout>
              <c:tx>
                <c:rich>
                  <a:bodyPr/>
                  <a:lstStyle/>
                  <a:p>
                    <a:r>
                      <a:rPr lang="pl-PL">
                        <a:latin typeface="Times New Roman" pitchFamily="18" charset="0"/>
                        <a:cs typeface="Times New Roman" pitchFamily="18" charset="0"/>
                      </a:rPr>
                      <a:t>10</a:t>
                    </a:r>
                    <a:r>
                      <a:rPr lang="en-US"/>
                      <a:t>0%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0.1260364780378684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pl-PL">
                        <a:latin typeface="Times New Roman" pitchFamily="18" charset="0"/>
                        <a:cs typeface="Times New Roman" pitchFamily="18" charset="0"/>
                      </a:rPr>
                      <a:t>25,35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CatName val="1"/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ctr"/>
            <c:showCatName val="1"/>
            <c:showPercent val="1"/>
            <c:showLeaderLines val="1"/>
          </c:dLbls>
          <c:cat>
            <c:strRef>
              <c:f>Arkusz1!$A$2:$A$5</c:f>
              <c:strCache>
                <c:ptCount val="4"/>
                <c:pt idx="0">
                  <c:v>Osoby uprawnione, które nie wzięły udziału w konsultacjach</c:v>
                </c:pt>
                <c:pt idx="1">
                  <c:v>Osoby uprawnione, które wzięły udział w konsultacjach i oddały głos ważny „JESTEM ZA”</c:v>
                </c:pt>
                <c:pt idx="2">
                  <c:v>Osoby uprawnione, które wzięły udział w konsultacjach i oddały głos ważny „JESTEM PRZECIW”</c:v>
                </c:pt>
                <c:pt idx="3">
                  <c:v>Osoby uprawnione, które wzięły udział w konsultacjach i oddały głos ważny „WSTRZYMUJĘ SIĘ”</c:v>
                </c:pt>
              </c:strCache>
            </c:strRef>
          </c:cat>
          <c:val>
            <c:numRef>
              <c:f>Arkusz1!$B$2:$B$5</c:f>
              <c:numCache>
                <c:formatCode>0.00%</c:formatCode>
                <c:ptCount val="4"/>
                <c:pt idx="0">
                  <c:v>0.74650000000000005</c:v>
                </c:pt>
                <c:pt idx="1">
                  <c:v>0.2535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CatName val="1"/>
          <c:showPercent val="1"/>
        </c:dLbls>
        <c:gapWidth val="50"/>
        <c:splitType val="cust"/>
        <c:custSplit>
          <c:secondPiePt val="1"/>
          <c:secondPiePt val="2"/>
          <c:secondPiePt val="3"/>
        </c:custSplit>
        <c:secondPieSize val="125"/>
        <c:serLines>
          <c:spPr>
            <a:ln w="25400" cap="flat" cmpd="sng" algn="ctr">
              <a:solidFill>
                <a:schemeClr val="dk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serLines>
      </c:ofPieChart>
    </c:plotArea>
    <c:legend>
      <c:legendPos val="b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0C7F8-4AB5-462D-9C7D-8A3E8A1C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k.nizielski</cp:lastModifiedBy>
  <cp:revision>5</cp:revision>
  <cp:lastPrinted>2013-09-26T12:14:00Z</cp:lastPrinted>
  <dcterms:created xsi:type="dcterms:W3CDTF">2013-10-31T07:05:00Z</dcterms:created>
  <dcterms:modified xsi:type="dcterms:W3CDTF">2013-11-04T07:24:00Z</dcterms:modified>
</cp:coreProperties>
</file>