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65" w:rsidRPr="003369BC" w:rsidRDefault="003369BC" w:rsidP="003369B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XXII/121/2016</w:t>
      </w:r>
    </w:p>
    <w:p w:rsidR="003B4558" w:rsidRPr="003B4558" w:rsidRDefault="003B4558" w:rsidP="003B4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58">
        <w:rPr>
          <w:rFonts w:ascii="Times New Roman" w:hAnsi="Times New Roman" w:cs="Times New Roman"/>
          <w:b/>
          <w:sz w:val="24"/>
          <w:szCs w:val="24"/>
        </w:rPr>
        <w:t>RADY GMINY JEDNOROŻEC</w:t>
      </w:r>
    </w:p>
    <w:p w:rsidR="003B4558" w:rsidRPr="003B4558" w:rsidRDefault="003369BC" w:rsidP="003B4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9</w:t>
      </w:r>
      <w:r w:rsidR="007E6FE4">
        <w:rPr>
          <w:rFonts w:ascii="Times New Roman" w:hAnsi="Times New Roman" w:cs="Times New Roman"/>
          <w:b/>
          <w:sz w:val="24"/>
          <w:szCs w:val="24"/>
        </w:rPr>
        <w:t xml:space="preserve"> sierpnia</w:t>
      </w:r>
      <w:r w:rsidR="003B4558" w:rsidRPr="003B4558">
        <w:rPr>
          <w:rFonts w:ascii="Times New Roman" w:hAnsi="Times New Roman" w:cs="Times New Roman"/>
          <w:b/>
          <w:sz w:val="24"/>
          <w:szCs w:val="24"/>
        </w:rPr>
        <w:t xml:space="preserve"> 2016 r.</w:t>
      </w:r>
    </w:p>
    <w:p w:rsidR="003B4558" w:rsidRPr="003B4558" w:rsidRDefault="003B4558" w:rsidP="003B45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558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90597">
        <w:rPr>
          <w:rFonts w:ascii="Times New Roman" w:hAnsi="Times New Roman" w:cs="Times New Roman"/>
          <w:b/>
          <w:sz w:val="24"/>
          <w:szCs w:val="24"/>
        </w:rPr>
        <w:t>w</w:t>
      </w:r>
      <w:r w:rsidRPr="003B4558">
        <w:rPr>
          <w:rFonts w:ascii="Times New Roman" w:hAnsi="Times New Roman" w:cs="Times New Roman"/>
          <w:b/>
          <w:sz w:val="24"/>
          <w:szCs w:val="24"/>
        </w:rPr>
        <w:t>ieloletniego programu gospodarowania mieszkaniowym zasobem gminy Jednorożec na lata 2016-2020</w:t>
      </w:r>
    </w:p>
    <w:p w:rsidR="003B4558" w:rsidRDefault="003B4558">
      <w:pPr>
        <w:rPr>
          <w:rFonts w:ascii="Times New Roman" w:hAnsi="Times New Roman" w:cs="Times New Roman"/>
          <w:sz w:val="24"/>
          <w:szCs w:val="24"/>
        </w:rPr>
      </w:pPr>
    </w:p>
    <w:p w:rsidR="003B4558" w:rsidRDefault="003B4558" w:rsidP="003B4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</w:t>
      </w:r>
      <w:r w:rsidR="00347A51">
        <w:rPr>
          <w:rFonts w:ascii="Times New Roman" w:hAnsi="Times New Roman" w:cs="Times New Roman"/>
          <w:sz w:val="24"/>
          <w:szCs w:val="24"/>
        </w:rPr>
        <w:t xml:space="preserve"> 18 ust. 2 pkt</w:t>
      </w:r>
      <w:r>
        <w:rPr>
          <w:rFonts w:ascii="Times New Roman" w:hAnsi="Times New Roman" w:cs="Times New Roman"/>
          <w:sz w:val="24"/>
          <w:szCs w:val="24"/>
        </w:rPr>
        <w:t xml:space="preserve"> 15 i art. 40 ust. 1 ustawy z dnia 8 marca 1990 r. o samorządzie gminnym (</w:t>
      </w:r>
      <w:r w:rsidR="00DE74C2">
        <w:rPr>
          <w:rFonts w:ascii="Times New Roman" w:hAnsi="Times New Roman" w:cs="Times New Roman"/>
          <w:sz w:val="24"/>
          <w:szCs w:val="24"/>
        </w:rPr>
        <w:t>tekst jedn. Dz. U. z 2016 r. poz. 446</w:t>
      </w:r>
      <w:r>
        <w:rPr>
          <w:rFonts w:ascii="Times New Roman" w:hAnsi="Times New Roman" w:cs="Times New Roman"/>
          <w:sz w:val="24"/>
          <w:szCs w:val="24"/>
        </w:rPr>
        <w:t>) oraz art.</w:t>
      </w:r>
      <w:r w:rsidR="00347A51">
        <w:rPr>
          <w:rFonts w:ascii="Times New Roman" w:hAnsi="Times New Roman" w:cs="Times New Roman"/>
          <w:sz w:val="24"/>
          <w:szCs w:val="24"/>
        </w:rPr>
        <w:t xml:space="preserve"> 21 ust. 1 pkt</w:t>
      </w:r>
      <w:r>
        <w:rPr>
          <w:rFonts w:ascii="Times New Roman" w:hAnsi="Times New Roman" w:cs="Times New Roman"/>
          <w:sz w:val="24"/>
          <w:szCs w:val="24"/>
        </w:rPr>
        <w:t xml:space="preserve"> 1 i ust. 2 ustawy z dnia 21 czerwca 2001 r. o ochronie praw lokatorów, mieszkaniowym zasobie gminy i o zmianie Kodeksu Cywilnego (</w:t>
      </w:r>
      <w:r w:rsidR="00DE74C2">
        <w:rPr>
          <w:rFonts w:ascii="Times New Roman" w:hAnsi="Times New Roman" w:cs="Times New Roman"/>
          <w:sz w:val="24"/>
          <w:szCs w:val="24"/>
        </w:rPr>
        <w:t>tekst jedn. Dz. U. z 2014 r. poz. 150 ze zm.</w:t>
      </w:r>
      <w:r>
        <w:rPr>
          <w:rFonts w:ascii="Times New Roman" w:hAnsi="Times New Roman" w:cs="Times New Roman"/>
          <w:sz w:val="24"/>
          <w:szCs w:val="24"/>
        </w:rPr>
        <w:t>), uchwala się co następuje:</w:t>
      </w:r>
    </w:p>
    <w:p w:rsidR="003B4558" w:rsidRDefault="003B4558" w:rsidP="003B4558">
      <w:pPr>
        <w:jc w:val="center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§ 1.</w:t>
      </w:r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Uchwala się wieloletni program gospod</w:t>
      </w:r>
      <w:r w:rsidR="000E70B5">
        <w:rPr>
          <w:rFonts w:ascii="Times New Roman" w:hAnsi="Times New Roman" w:cs="TimesNewRomanPSMT"/>
          <w:sz w:val="24"/>
          <w:szCs w:val="24"/>
        </w:rPr>
        <w:t>arowania mieszkaniowym zasobem g</w:t>
      </w:r>
      <w:r>
        <w:rPr>
          <w:rFonts w:ascii="Times New Roman" w:hAnsi="Times New Roman" w:cs="TimesNewRomanPSMT"/>
          <w:sz w:val="24"/>
          <w:szCs w:val="24"/>
        </w:rPr>
        <w:t>miny Jednorożec na lata 2016-2020, stanowiący załącznik do niniejszej uchwały.</w:t>
      </w:r>
    </w:p>
    <w:p w:rsidR="003B4558" w:rsidRDefault="003B4558" w:rsidP="003B4558">
      <w:pPr>
        <w:jc w:val="center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§ 2.</w:t>
      </w:r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Wykonanie uchwały powierza się Wójtowi Gminy Jednorożec.</w:t>
      </w:r>
    </w:p>
    <w:p w:rsidR="003B4558" w:rsidRDefault="003B4558" w:rsidP="003B4558">
      <w:pPr>
        <w:jc w:val="center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§ 3.</w:t>
      </w:r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Uchwała wchodzi w życie po upływie 14 dni od dnia jej opubl</w:t>
      </w:r>
      <w:r w:rsidR="00DE74C2">
        <w:rPr>
          <w:rFonts w:ascii="Times New Roman" w:hAnsi="Times New Roman" w:cs="TimesNewRomanPSMT"/>
          <w:sz w:val="24"/>
          <w:szCs w:val="24"/>
        </w:rPr>
        <w:t>ikowania w Dzienniku Urzędowym W</w:t>
      </w:r>
      <w:r>
        <w:rPr>
          <w:rFonts w:ascii="Times New Roman" w:hAnsi="Times New Roman" w:cs="TimesNewRomanPSMT"/>
          <w:sz w:val="24"/>
          <w:szCs w:val="24"/>
        </w:rPr>
        <w:t>ojewództwa Mazowieckiego.</w:t>
      </w:r>
    </w:p>
    <w:p w:rsidR="007177E7" w:rsidRDefault="007177E7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7177E7" w:rsidRDefault="007177E7" w:rsidP="003B4558">
      <w:pPr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  <w:t>Przewodniczący Rady Gminy Jednorożec</w:t>
      </w:r>
    </w:p>
    <w:p w:rsidR="007177E7" w:rsidRDefault="007177E7" w:rsidP="003B4558">
      <w:pPr>
        <w:jc w:val="both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</w:r>
      <w:r>
        <w:rPr>
          <w:rFonts w:ascii="Times New Roman" w:hAnsi="Times New Roman" w:cs="TimesNewRomanPSMT"/>
          <w:sz w:val="24"/>
          <w:szCs w:val="24"/>
        </w:rPr>
        <w:tab/>
        <w:t xml:space="preserve">       /-/ Janusz Mizerek</w:t>
      </w:r>
      <w:bookmarkStart w:id="0" w:name="_GoBack"/>
      <w:bookmarkEnd w:id="0"/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3B4558" w:rsidRDefault="003B4558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B643D0" w:rsidRDefault="00B643D0" w:rsidP="003B4558">
      <w:pPr>
        <w:jc w:val="both"/>
        <w:rPr>
          <w:rFonts w:ascii="Times New Roman" w:hAnsi="Times New Roman" w:cs="TimesNewRomanPSMT"/>
          <w:sz w:val="24"/>
          <w:szCs w:val="24"/>
        </w:rPr>
      </w:pPr>
    </w:p>
    <w:p w:rsidR="00E33C0E" w:rsidRDefault="00E33C0E" w:rsidP="00B643D0">
      <w:pPr>
        <w:jc w:val="right"/>
        <w:rPr>
          <w:rFonts w:ascii="Times New Roman" w:hAnsi="Times New Roman" w:cs="TimesNewRomanPSMT"/>
          <w:sz w:val="24"/>
          <w:szCs w:val="24"/>
        </w:rPr>
      </w:pPr>
    </w:p>
    <w:p w:rsidR="003369BC" w:rsidRDefault="003369BC" w:rsidP="00B643D0">
      <w:pPr>
        <w:jc w:val="right"/>
        <w:rPr>
          <w:rFonts w:ascii="Times New Roman" w:hAnsi="Times New Roman" w:cs="TimesNewRomanPSMT"/>
          <w:sz w:val="24"/>
          <w:szCs w:val="24"/>
        </w:rPr>
      </w:pPr>
    </w:p>
    <w:p w:rsidR="00B643D0" w:rsidRPr="003369BC" w:rsidRDefault="003369BC" w:rsidP="00B643D0">
      <w:pPr>
        <w:jc w:val="right"/>
        <w:rPr>
          <w:rFonts w:ascii="Times New Roman" w:hAnsi="Times New Roman" w:cs="TimesNewRomanPSMT"/>
          <w:b/>
          <w:sz w:val="24"/>
          <w:szCs w:val="24"/>
        </w:rPr>
      </w:pPr>
      <w:r w:rsidRPr="003369BC">
        <w:rPr>
          <w:rFonts w:ascii="Times New Roman" w:hAnsi="Times New Roman" w:cs="TimesNewRomanPSMT"/>
          <w:b/>
          <w:sz w:val="24"/>
          <w:szCs w:val="24"/>
        </w:rPr>
        <w:t xml:space="preserve">Załącznik do </w:t>
      </w:r>
      <w:r w:rsidR="00B643D0" w:rsidRPr="003369BC">
        <w:rPr>
          <w:rFonts w:ascii="Times New Roman" w:hAnsi="Times New Roman" w:cs="TimesNewRomanPSMT"/>
          <w:b/>
          <w:sz w:val="24"/>
          <w:szCs w:val="24"/>
        </w:rPr>
        <w:t xml:space="preserve">Uchwały </w:t>
      </w:r>
    </w:p>
    <w:p w:rsidR="00B643D0" w:rsidRPr="003369BC" w:rsidRDefault="003369BC" w:rsidP="00B643D0">
      <w:pPr>
        <w:ind w:left="7080"/>
        <w:jc w:val="right"/>
        <w:rPr>
          <w:rFonts w:ascii="Times New Roman" w:hAnsi="Times New Roman" w:cs="TimesNewRomanPSMT"/>
          <w:b/>
          <w:sz w:val="24"/>
          <w:szCs w:val="24"/>
        </w:rPr>
      </w:pPr>
      <w:r w:rsidRPr="003369BC">
        <w:rPr>
          <w:rFonts w:ascii="Times New Roman" w:hAnsi="Times New Roman" w:cs="TimesNewRomanPSMT"/>
          <w:b/>
          <w:sz w:val="24"/>
          <w:szCs w:val="24"/>
        </w:rPr>
        <w:t>Nr XXII/121/2016</w:t>
      </w:r>
    </w:p>
    <w:p w:rsidR="00B643D0" w:rsidRPr="003369BC" w:rsidRDefault="00B643D0" w:rsidP="00B643D0">
      <w:pPr>
        <w:jc w:val="right"/>
        <w:rPr>
          <w:rFonts w:ascii="Times New Roman" w:hAnsi="Times New Roman" w:cs="TimesNewRomanPSMT"/>
          <w:b/>
          <w:sz w:val="24"/>
          <w:szCs w:val="24"/>
        </w:rPr>
      </w:pPr>
      <w:r w:rsidRPr="003369BC">
        <w:rPr>
          <w:rFonts w:ascii="Times New Roman" w:hAnsi="Times New Roman" w:cs="TimesNewRomanPSMT"/>
          <w:b/>
          <w:sz w:val="24"/>
          <w:szCs w:val="24"/>
        </w:rPr>
        <w:t xml:space="preserve">Rady Gminy Jednorożec </w:t>
      </w:r>
    </w:p>
    <w:p w:rsidR="00B643D0" w:rsidRPr="003369BC" w:rsidRDefault="003369BC" w:rsidP="00B643D0">
      <w:pPr>
        <w:jc w:val="right"/>
        <w:rPr>
          <w:rFonts w:ascii="Times New Roman" w:hAnsi="Times New Roman" w:cs="TimesNewRomanPSMT"/>
          <w:b/>
          <w:sz w:val="24"/>
          <w:szCs w:val="24"/>
        </w:rPr>
      </w:pPr>
      <w:r w:rsidRPr="003369BC">
        <w:rPr>
          <w:rFonts w:ascii="Times New Roman" w:hAnsi="Times New Roman" w:cs="TimesNewRomanPSMT"/>
          <w:b/>
          <w:sz w:val="24"/>
          <w:szCs w:val="24"/>
        </w:rPr>
        <w:t>z dnia 9</w:t>
      </w:r>
      <w:r w:rsidR="00CA7637" w:rsidRPr="003369BC">
        <w:rPr>
          <w:rFonts w:ascii="Times New Roman" w:hAnsi="Times New Roman" w:cs="TimesNewRomanPSMT"/>
          <w:b/>
          <w:sz w:val="24"/>
          <w:szCs w:val="24"/>
        </w:rPr>
        <w:t xml:space="preserve"> sierpnia 2016 r.</w:t>
      </w:r>
    </w:p>
    <w:p w:rsidR="00E33C0E" w:rsidRDefault="00E33C0E" w:rsidP="00B643D0">
      <w:pPr>
        <w:jc w:val="center"/>
        <w:rPr>
          <w:rFonts w:ascii="Times New Roman" w:hAnsi="Times New Roman" w:cs="TimesNewRomanPSMT"/>
          <w:sz w:val="24"/>
          <w:szCs w:val="24"/>
        </w:rPr>
      </w:pPr>
    </w:p>
    <w:p w:rsidR="00B643D0" w:rsidRDefault="00990597" w:rsidP="00B643D0">
      <w:pPr>
        <w:jc w:val="center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Wieloletni program gospodarowania mieszkaniowym z</w:t>
      </w:r>
      <w:r w:rsidR="00B643D0">
        <w:rPr>
          <w:rFonts w:ascii="Times New Roman" w:hAnsi="Times New Roman" w:cs="TimesNewRomanPSMT"/>
          <w:sz w:val="24"/>
          <w:szCs w:val="24"/>
        </w:rPr>
        <w:t xml:space="preserve">asobem </w:t>
      </w:r>
      <w:r>
        <w:rPr>
          <w:rFonts w:ascii="Times New Roman" w:hAnsi="Times New Roman" w:cs="TimesNewRomanPSMT"/>
          <w:sz w:val="24"/>
          <w:szCs w:val="24"/>
        </w:rPr>
        <w:t>g</w:t>
      </w:r>
      <w:r w:rsidR="00B643D0">
        <w:rPr>
          <w:rFonts w:ascii="Times New Roman" w:hAnsi="Times New Roman" w:cs="TimesNewRomanPSMT"/>
          <w:sz w:val="24"/>
          <w:szCs w:val="24"/>
        </w:rPr>
        <w:t>miny Jednorożec na lata 2016-2020</w:t>
      </w:r>
    </w:p>
    <w:p w:rsidR="00E33C0E" w:rsidRDefault="00E33C0E" w:rsidP="002E645A">
      <w:pPr>
        <w:jc w:val="center"/>
        <w:rPr>
          <w:rFonts w:ascii="Times New Roman" w:hAnsi="Times New Roman" w:cs="TimesNewRomanPSMT"/>
          <w:b/>
          <w:sz w:val="24"/>
          <w:szCs w:val="24"/>
        </w:rPr>
      </w:pPr>
    </w:p>
    <w:p w:rsidR="002E645A" w:rsidRPr="002E645A" w:rsidRDefault="002E645A" w:rsidP="002E645A">
      <w:pPr>
        <w:jc w:val="center"/>
        <w:rPr>
          <w:rFonts w:ascii="Times New Roman" w:hAnsi="Times New Roman" w:cs="TimesNewRomanPSMT"/>
          <w:b/>
          <w:sz w:val="24"/>
          <w:szCs w:val="24"/>
        </w:rPr>
      </w:pPr>
      <w:r w:rsidRPr="002E645A">
        <w:rPr>
          <w:rFonts w:ascii="Times New Roman" w:hAnsi="Times New Roman" w:cs="TimesNewRomanPSMT"/>
          <w:b/>
          <w:sz w:val="24"/>
          <w:szCs w:val="24"/>
        </w:rPr>
        <w:t>Rozdział 1.</w:t>
      </w:r>
    </w:p>
    <w:p w:rsidR="002E645A" w:rsidRPr="002E645A" w:rsidRDefault="002E645A" w:rsidP="002E645A">
      <w:pPr>
        <w:jc w:val="center"/>
        <w:rPr>
          <w:rFonts w:ascii="Times New Roman" w:hAnsi="Times New Roman" w:cs="TimesNewRomanPSMT"/>
          <w:b/>
          <w:sz w:val="24"/>
          <w:szCs w:val="24"/>
        </w:rPr>
      </w:pPr>
      <w:r w:rsidRPr="002E645A">
        <w:rPr>
          <w:rFonts w:ascii="Times New Roman" w:hAnsi="Times New Roman" w:cs="TimesNewRomanPSMT"/>
          <w:b/>
          <w:sz w:val="24"/>
          <w:szCs w:val="24"/>
        </w:rPr>
        <w:t>Mieszkaniowy zasób gminy</w:t>
      </w:r>
    </w:p>
    <w:p w:rsidR="002E645A" w:rsidRDefault="002E645A" w:rsidP="002E645A">
      <w:pPr>
        <w:pStyle w:val="Akapitzlist"/>
        <w:numPr>
          <w:ilvl w:val="0"/>
          <w:numId w:val="2"/>
        </w:numPr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Mieszkaniowy za</w:t>
      </w:r>
      <w:r w:rsidR="000E70B5">
        <w:rPr>
          <w:rFonts w:ascii="Times New Roman" w:hAnsi="Times New Roman" w:cs="TimesNewRomanPSMT"/>
          <w:sz w:val="24"/>
          <w:szCs w:val="24"/>
        </w:rPr>
        <w:t>sób gminy Jednorożec obejmuje 32</w:t>
      </w:r>
      <w:r>
        <w:rPr>
          <w:rFonts w:ascii="Times New Roman" w:hAnsi="Times New Roman" w:cs="TimesNewRomanPSMT"/>
          <w:sz w:val="24"/>
          <w:szCs w:val="24"/>
        </w:rPr>
        <w:t xml:space="preserve"> lokale mieszkalne znajdujące się w budynkach stanowiących własność gminy o łą</w:t>
      </w:r>
      <w:r w:rsidR="000E70B5">
        <w:rPr>
          <w:rFonts w:ascii="Times New Roman" w:hAnsi="Times New Roman" w:cs="TimesNewRomanPSMT"/>
          <w:sz w:val="24"/>
          <w:szCs w:val="24"/>
        </w:rPr>
        <w:t>cznej powierzchni użytkowej 1341,39</w:t>
      </w:r>
      <w:r>
        <w:rPr>
          <w:rFonts w:ascii="Times New Roman" w:hAnsi="Times New Roman" w:cs="TimesNewRomanPSMT"/>
          <w:sz w:val="24"/>
          <w:szCs w:val="24"/>
        </w:rPr>
        <w:t xml:space="preserve"> </w:t>
      </w:r>
      <w:r w:rsidR="00CF3F21" w:rsidRPr="00CF3F21">
        <w:rPr>
          <w:rFonts w:ascii="Times New Roman" w:hAnsi="Times New Roman" w:cs="Times New Roman"/>
          <w:sz w:val="20"/>
          <w:szCs w:val="20"/>
        </w:rPr>
        <w:t>m</w:t>
      </w:r>
      <w:r w:rsidR="00CF3F21" w:rsidRPr="00CF3F21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NewRomanPSMT"/>
          <w:sz w:val="24"/>
          <w:szCs w:val="24"/>
        </w:rPr>
        <w:t>.</w:t>
      </w:r>
    </w:p>
    <w:p w:rsidR="002E645A" w:rsidRDefault="002E645A" w:rsidP="002E645A">
      <w:pPr>
        <w:pStyle w:val="Akapitzlist"/>
        <w:numPr>
          <w:ilvl w:val="0"/>
          <w:numId w:val="2"/>
        </w:numPr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>Szczegółowe zestawienie lokali mieszkalnych wchodzących w skład mieszkaniowego zasobu gminy Jednorożec z podziałem na mieszkania socjalne, mieszkania służbowe oraz pozostałe przedstawia się następująco:</w:t>
      </w:r>
    </w:p>
    <w:p w:rsidR="00E33C0E" w:rsidRPr="002E645A" w:rsidRDefault="00E33C0E" w:rsidP="00E33C0E">
      <w:pPr>
        <w:pStyle w:val="Akapitzlist"/>
        <w:rPr>
          <w:rFonts w:ascii="Times New Roman" w:hAnsi="Times New Roman" w:cs="TimesNewRomanPSMT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992"/>
        <w:gridCol w:w="1134"/>
        <w:gridCol w:w="2410"/>
        <w:gridCol w:w="1417"/>
        <w:gridCol w:w="987"/>
      </w:tblGrid>
      <w:tr w:rsidR="00E75172" w:rsidRPr="00E75172" w:rsidTr="00D9211B">
        <w:tc>
          <w:tcPr>
            <w:tcW w:w="562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60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Adres budynku</w:t>
            </w:r>
          </w:p>
        </w:tc>
        <w:tc>
          <w:tcPr>
            <w:tcW w:w="992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Ilość lokali mieszk.</w:t>
            </w:r>
          </w:p>
        </w:tc>
        <w:tc>
          <w:tcPr>
            <w:tcW w:w="1134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Metraż</w:t>
            </w:r>
          </w:p>
        </w:tc>
        <w:tc>
          <w:tcPr>
            <w:tcW w:w="2410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Liczba pomieszczeń</w:t>
            </w:r>
          </w:p>
        </w:tc>
        <w:tc>
          <w:tcPr>
            <w:tcW w:w="1417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Wyposażenie</w:t>
            </w:r>
          </w:p>
        </w:tc>
        <w:tc>
          <w:tcPr>
            <w:tcW w:w="987" w:type="dxa"/>
          </w:tcPr>
          <w:p w:rsidR="00105694" w:rsidRPr="00E75172" w:rsidRDefault="00105694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Stan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105694" w:rsidRPr="00E75172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Odrodzenia 12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Ośrodek Zdrowia w Jednorożcu</w:t>
            </w:r>
          </w:p>
        </w:tc>
        <w:tc>
          <w:tcPr>
            <w:tcW w:w="992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168,43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37,09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62,04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43,44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25,86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E75172" w:rsidRP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172" w:rsidRP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 pokoje,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kuchnia, łazienka</w:t>
            </w:r>
          </w:p>
          <w:p w:rsid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:rsid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:rsidR="00E75172" w:rsidRPr="00E75172" w:rsidRDefault="00E75172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olejowe, sieć wodno-kanalizacyjna,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>l. Odrodzenia 24</w:t>
            </w:r>
          </w:p>
          <w:p w:rsidR="00AC53BD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Dom Nauczyciela w Jednorożcu</w:t>
            </w:r>
          </w:p>
        </w:tc>
        <w:tc>
          <w:tcPr>
            <w:tcW w:w="992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05694" w:rsidRPr="00E75172" w:rsidRDefault="00CA7637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Łącznie 23</w:t>
            </w:r>
            <w:r w:rsidR="008E5C3E" w:rsidRPr="00E75172">
              <w:rPr>
                <w:rFonts w:ascii="Times New Roman" w:hAnsi="Times New Roman" w:cs="Times New Roman"/>
                <w:sz w:val="20"/>
                <w:szCs w:val="20"/>
              </w:rPr>
              <w:t>5,12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32,50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45,12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:rsidR="00D9211B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1B" w:rsidRPr="00E75172" w:rsidRDefault="00D9211B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 o. </w:t>
            </w:r>
            <w:r w:rsidR="001B3263">
              <w:rPr>
                <w:rFonts w:ascii="Times New Roman" w:hAnsi="Times New Roman" w:cs="Times New Roman"/>
                <w:sz w:val="20"/>
                <w:szCs w:val="20"/>
              </w:rPr>
              <w:t>węglowe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sieć wodno-kanalizacyjna,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AC53BD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C53BD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ul. Klubowa 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Jednorożec</w:t>
            </w:r>
          </w:p>
        </w:tc>
        <w:tc>
          <w:tcPr>
            <w:tcW w:w="992" w:type="dxa"/>
          </w:tcPr>
          <w:p w:rsidR="00AC53BD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C53BD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37,20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AC53BD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3BD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wodno-kanalizacyjna, wc, łazienka</w:t>
            </w:r>
          </w:p>
        </w:tc>
        <w:tc>
          <w:tcPr>
            <w:tcW w:w="987" w:type="dxa"/>
          </w:tcPr>
          <w:p w:rsidR="00AC53BD" w:rsidRDefault="00AC53BD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C53BD" w:rsidRPr="00E75172">
              <w:rPr>
                <w:rFonts w:ascii="Times New Roman" w:hAnsi="Times New Roman" w:cs="Times New Roman"/>
                <w:sz w:val="20"/>
                <w:szCs w:val="20"/>
              </w:rPr>
              <w:t>l. Klubowa 4</w:t>
            </w:r>
          </w:p>
          <w:p w:rsidR="00AC53BD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Jednorożec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52,83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wodno-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kanalizacyjna,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Lipa 64 Szkoła Podstawowa w Lipie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11B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:rsidR="00D9211B" w:rsidRPr="00E75172" w:rsidRDefault="00D9211B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:rsidR="001B3263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wodociągowa,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Olszewka 80 Szkoła Podstawowa w Olszewce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153,00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24,00 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(służbowe)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:rsidR="001B3263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583C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c. o. olejowe, </w:t>
            </w:r>
            <w:r w:rsidR="00F1583C">
              <w:rPr>
                <w:rFonts w:ascii="Times New Roman" w:hAnsi="Times New Roman" w:cs="Times New Roman"/>
                <w:sz w:val="20"/>
                <w:szCs w:val="20"/>
              </w:rPr>
              <w:t>pompa ciepła</w:t>
            </w:r>
          </w:p>
          <w:p w:rsidR="00105694" w:rsidRPr="00E75172" w:rsidRDefault="001B3263" w:rsidP="001B3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sieć wodociągowa,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Parciaki 22 Szkoła Podstawowa w Parciakach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94,00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pokoje, kuchnia, łazienka</w:t>
            </w:r>
          </w:p>
        </w:tc>
        <w:tc>
          <w:tcPr>
            <w:tcW w:w="1417" w:type="dxa"/>
          </w:tcPr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olejowe, sieć wodociągowa,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AC5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157,00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pokoje, kuchnia, łazienka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kuchnia, łazienka</w:t>
            </w:r>
          </w:p>
        </w:tc>
        <w:tc>
          <w:tcPr>
            <w:tcW w:w="1417" w:type="dxa"/>
          </w:tcPr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olejowe, sieć wodociągowa,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Żelazna Rządowa 27 Szkoła Podstawowa w Żelaznej Rządowej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114,00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wodociągowa,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Nakieł 17 Była Szkoła w Budach Rządowych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129,26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51,41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13,27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29,05 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(socjalne)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35,53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przedp.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pokój, kuchnia</w:t>
            </w: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</w:t>
            </w:r>
          </w:p>
        </w:tc>
        <w:tc>
          <w:tcPr>
            <w:tcW w:w="1417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sieć wodociągowa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zły</w:t>
            </w:r>
          </w:p>
        </w:tc>
      </w:tr>
      <w:tr w:rsidR="00E75172" w:rsidRPr="00E75172" w:rsidTr="00D9211B">
        <w:tc>
          <w:tcPr>
            <w:tcW w:w="562" w:type="dxa"/>
          </w:tcPr>
          <w:p w:rsidR="00105694" w:rsidRPr="00E75172" w:rsidRDefault="0080630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05694" w:rsidRPr="00E751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05694" w:rsidRPr="00E75172" w:rsidRDefault="00AC53BD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Żelazna Rządowa 3 A</w:t>
            </w:r>
          </w:p>
        </w:tc>
        <w:tc>
          <w:tcPr>
            <w:tcW w:w="992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05694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Łącznie 100,55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52,55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8E5C3E" w:rsidRPr="00E75172" w:rsidRDefault="008E5C3E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105694" w:rsidRDefault="00105694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263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  <w:p w:rsidR="001B3263" w:rsidRPr="00E75172" w:rsidRDefault="001B3263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pokoje, kuchnia, łazienka</w:t>
            </w:r>
          </w:p>
        </w:tc>
        <w:tc>
          <w:tcPr>
            <w:tcW w:w="1417" w:type="dxa"/>
          </w:tcPr>
          <w:p w:rsidR="007539DA" w:rsidRDefault="007539DA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694" w:rsidRPr="00E75172" w:rsidRDefault="007539DA" w:rsidP="00105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o. węglowe, sieć wodociągowa, wc, łazienka</w:t>
            </w:r>
          </w:p>
        </w:tc>
        <w:tc>
          <w:tcPr>
            <w:tcW w:w="987" w:type="dxa"/>
          </w:tcPr>
          <w:p w:rsidR="00105694" w:rsidRDefault="0010569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FE4" w:rsidRPr="00E75172" w:rsidRDefault="007E6FE4" w:rsidP="00CA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średni</w:t>
            </w:r>
          </w:p>
        </w:tc>
      </w:tr>
      <w:tr w:rsidR="00E75172" w:rsidRPr="00E75172" w:rsidTr="00D9211B">
        <w:tc>
          <w:tcPr>
            <w:tcW w:w="562" w:type="dxa"/>
          </w:tcPr>
          <w:p w:rsidR="00AC53BD" w:rsidRPr="00E75172" w:rsidRDefault="00AC53BD" w:rsidP="001056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2" w:type="dxa"/>
          </w:tcPr>
          <w:p w:rsidR="00AC53BD" w:rsidRPr="00E75172" w:rsidRDefault="0080630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</w:tcPr>
          <w:p w:rsidR="00AC53BD" w:rsidRPr="00E75172" w:rsidRDefault="0043439C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1341,39</w:t>
            </w:r>
            <w:r w:rsidR="00E75172" w:rsidRPr="00E75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172" w:rsidRPr="002E645A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75172" w:rsidRPr="002E645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410" w:type="dxa"/>
          </w:tcPr>
          <w:p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AC53BD" w:rsidRPr="00E75172" w:rsidRDefault="008E5C3E" w:rsidP="009905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517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3B4558" w:rsidRDefault="003B4558">
      <w:pPr>
        <w:rPr>
          <w:rFonts w:ascii="Times New Roman" w:hAnsi="Times New Roman" w:cs="Times New Roman"/>
          <w:sz w:val="20"/>
          <w:szCs w:val="20"/>
        </w:rPr>
      </w:pPr>
    </w:p>
    <w:p w:rsidR="002E645A" w:rsidRDefault="002E645A" w:rsidP="002E645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przewiduje się powiększenia mieszkaniowego zasobu gminy poprzez budowę lub zakup nowych mieszkań.</w:t>
      </w:r>
    </w:p>
    <w:p w:rsidR="002E645A" w:rsidRDefault="002E645A" w:rsidP="008063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Pozyskiwanie mieszkań będzie następowało poprzez adaptację pomieszczeń o innym przeznaczeniu niż </w:t>
      </w:r>
      <w:r w:rsidR="00862EA6">
        <w:rPr>
          <w:rFonts w:ascii="Times New Roman" w:hAnsi="Times New Roman" w:cs="Times New Roman"/>
          <w:sz w:val="24"/>
          <w:szCs w:val="24"/>
        </w:rPr>
        <w:t>mieszkalne, będących własnością gminy. W latach, które obejmuje program, przewiduje się zaadaptowanie budynku po byłej Szkole Podstawowej w Budach Rządowych na lokale mieszkalne z wydzi</w:t>
      </w:r>
      <w:r w:rsidR="0080630E">
        <w:rPr>
          <w:rFonts w:ascii="Times New Roman" w:hAnsi="Times New Roman" w:cs="Times New Roman"/>
          <w:sz w:val="24"/>
          <w:szCs w:val="24"/>
        </w:rPr>
        <w:t>eleniem kilku lokali socjalnych, co spowodowałoby powiększenie zasobu mieszkaniowego.</w:t>
      </w:r>
    </w:p>
    <w:p w:rsidR="0080630E" w:rsidRDefault="0080630E" w:rsidP="0080630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latach objętych programem przewiduje się w miarę możliwości i dostępnych środków finansowych polepszenie stanu technicznego zasobu, biorąc pod uwagę w pierwszej kolejności lokale mieszkalne, których stan jest zły.</w:t>
      </w:r>
    </w:p>
    <w:p w:rsidR="00E33C0E" w:rsidRDefault="00E33C0E" w:rsidP="00806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1468" w:rsidRDefault="00121468" w:rsidP="00806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BB4" w:rsidRDefault="001B7BB4" w:rsidP="008063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2EA6" w:rsidRPr="00862EA6" w:rsidRDefault="00862EA6" w:rsidP="008063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EA6">
        <w:rPr>
          <w:rFonts w:ascii="Times New Roman" w:hAnsi="Times New Roman" w:cs="Times New Roman"/>
          <w:b/>
          <w:sz w:val="24"/>
          <w:szCs w:val="24"/>
        </w:rPr>
        <w:t>Rozdział 2.</w:t>
      </w:r>
    </w:p>
    <w:p w:rsidR="00862EA6" w:rsidRDefault="00862EA6" w:rsidP="00862E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EA6">
        <w:rPr>
          <w:rFonts w:ascii="Times New Roman" w:hAnsi="Times New Roman" w:cs="Times New Roman"/>
          <w:b/>
          <w:sz w:val="24"/>
          <w:szCs w:val="24"/>
        </w:rPr>
        <w:t>Analiza potrzeb oraz plan remontów i modernizacji wynikających ze stanu technicznego budynków</w:t>
      </w:r>
    </w:p>
    <w:p w:rsidR="00862EA6" w:rsidRDefault="00DE74C2" w:rsidP="00DF57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>
        <w:rPr>
          <w:rFonts w:ascii="Times New Roman" w:hAnsi="Times New Roman" w:cs="Times New Roman"/>
          <w:sz w:val="24"/>
          <w:szCs w:val="24"/>
        </w:rPr>
        <w:t>b mieszkaniowy wymaga dużych nakładów, co potwierdzają m. in. w</w:t>
      </w:r>
      <w:r>
        <w:rPr>
          <w:rFonts w:ascii="Times New Roman" w:hAnsi="Times New Roman" w:cs="Times New Roman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:rsidR="00DE74C2" w:rsidRDefault="00DE74C2" w:rsidP="00DF57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>
        <w:rPr>
          <w:rFonts w:ascii="Times New Roman" w:hAnsi="Times New Roman" w:cs="Times New Roman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w zakresie wymaganym przez art. 62 ustawy z 7 lipca 1994 r. Prawo budowlane. </w:t>
      </w:r>
      <w:r w:rsidR="00121468">
        <w:rPr>
          <w:rFonts w:ascii="Times New Roman" w:hAnsi="Times New Roman" w:cs="Times New Roman"/>
          <w:sz w:val="24"/>
          <w:szCs w:val="24"/>
        </w:rPr>
        <w:t>Podczas przeprowadzanych remontów nie przewiduje się zamiany lokali.</w:t>
      </w:r>
    </w:p>
    <w:p w:rsidR="00DF5751" w:rsidRDefault="00DF5751" w:rsidP="00DF57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:rsidR="00BD1B57" w:rsidRDefault="00BD1B57" w:rsidP="00BD1B5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275"/>
        <w:gridCol w:w="1276"/>
        <w:gridCol w:w="1418"/>
        <w:gridCol w:w="1270"/>
      </w:tblGrid>
      <w:tr w:rsidR="00BD1B57" w:rsidTr="00BD1B57">
        <w:tc>
          <w:tcPr>
            <w:tcW w:w="2547" w:type="dxa"/>
            <w:vMerge w:val="restart"/>
          </w:tcPr>
          <w:p w:rsidR="00BD1B57" w:rsidRDefault="00BD1B57" w:rsidP="00BD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B57" w:rsidRPr="00BD1B57" w:rsidRDefault="00BD1B57" w:rsidP="00BD1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prac remontowych</w:t>
            </w:r>
          </w:p>
        </w:tc>
        <w:tc>
          <w:tcPr>
            <w:tcW w:w="6515" w:type="dxa"/>
            <w:gridSpan w:val="5"/>
          </w:tcPr>
          <w:p w:rsidR="00BD1B57" w:rsidRDefault="00BD1B5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 xml:space="preserve">Potrzeby remontowe zasobów mieszkalnych w poszczególnych latach </w:t>
            </w:r>
          </w:p>
          <w:p w:rsidR="00BD1B57" w:rsidRPr="00BD1B57" w:rsidRDefault="0099059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</w:t>
            </w:r>
            <w:r w:rsidR="00BD1B57" w:rsidRPr="00BD1B57">
              <w:rPr>
                <w:rFonts w:ascii="Times New Roman" w:hAnsi="Times New Roman" w:cs="Times New Roman"/>
                <w:sz w:val="20"/>
                <w:szCs w:val="20"/>
              </w:rPr>
              <w:t xml:space="preserve"> zł)</w:t>
            </w:r>
          </w:p>
        </w:tc>
      </w:tr>
      <w:tr w:rsidR="00BD1B57" w:rsidTr="00BD1B57">
        <w:tc>
          <w:tcPr>
            <w:tcW w:w="2547" w:type="dxa"/>
            <w:vMerge/>
          </w:tcPr>
          <w:p w:rsidR="00BD1B57" w:rsidRDefault="00BD1B57" w:rsidP="00BD1B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1B57" w:rsidRPr="00BD1B57" w:rsidRDefault="00BD1B5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5" w:type="dxa"/>
          </w:tcPr>
          <w:p w:rsidR="00BD1B57" w:rsidRPr="00BD1B57" w:rsidRDefault="00BD1B5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BD1B57" w:rsidRPr="00BD1B57" w:rsidRDefault="00BD1B5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</w:tcPr>
          <w:p w:rsidR="00BD1B57" w:rsidRPr="00BD1B57" w:rsidRDefault="00BD1B5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0" w:type="dxa"/>
          </w:tcPr>
          <w:p w:rsidR="00BD1B57" w:rsidRPr="00BD1B57" w:rsidRDefault="00BD1B57" w:rsidP="00BD1B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BD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Dachy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0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14500,00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BD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Elewacje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7400,00</w:t>
            </w:r>
          </w:p>
        </w:tc>
        <w:tc>
          <w:tcPr>
            <w:tcW w:w="1270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BD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Instalacje c. o., elektryczne, wod.-kan.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270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24600,00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BD1B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Stolarka okienna i drzwiowa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4000,00</w:t>
            </w:r>
          </w:p>
        </w:tc>
        <w:tc>
          <w:tcPr>
            <w:tcW w:w="1270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DF57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Remonty wewnętrzne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1270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49000,00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DF57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Inne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270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597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BD1B57" w:rsidTr="00BD1B57">
        <w:tc>
          <w:tcPr>
            <w:tcW w:w="2547" w:type="dxa"/>
          </w:tcPr>
          <w:p w:rsidR="00DF5751" w:rsidRPr="00BD1B57" w:rsidRDefault="00BD1B57" w:rsidP="00DF57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B57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77000,00</w:t>
            </w:r>
          </w:p>
        </w:tc>
        <w:tc>
          <w:tcPr>
            <w:tcW w:w="1275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81000,00</w:t>
            </w:r>
          </w:p>
        </w:tc>
        <w:tc>
          <w:tcPr>
            <w:tcW w:w="1276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82000,00</w:t>
            </w:r>
          </w:p>
        </w:tc>
        <w:tc>
          <w:tcPr>
            <w:tcW w:w="1418" w:type="dxa"/>
          </w:tcPr>
          <w:p w:rsidR="00DF5751" w:rsidRPr="00990597" w:rsidRDefault="00990597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93400,00</w:t>
            </w:r>
          </w:p>
        </w:tc>
        <w:tc>
          <w:tcPr>
            <w:tcW w:w="1270" w:type="dxa"/>
          </w:tcPr>
          <w:p w:rsidR="00DF5751" w:rsidRPr="00990597" w:rsidRDefault="00572DF3" w:rsidP="00990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106700,00</w:t>
            </w:r>
          </w:p>
        </w:tc>
      </w:tr>
    </w:tbl>
    <w:p w:rsidR="00DF5751" w:rsidRDefault="00DF5751" w:rsidP="00DF57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B57" w:rsidRDefault="00BD1B57" w:rsidP="00BD1B5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okresie objętym programem konieczne będą środki na zaadaptowanie budynku po </w:t>
      </w:r>
      <w:r w:rsidR="00CF3F21">
        <w:rPr>
          <w:rFonts w:ascii="Times New Roman" w:hAnsi="Times New Roman" w:cs="Times New Roman"/>
          <w:sz w:val="24"/>
          <w:szCs w:val="24"/>
        </w:rPr>
        <w:t>byłej Szkole Podstawowej w Budach Rządowych na lokale mieszkalne.</w:t>
      </w:r>
    </w:p>
    <w:p w:rsidR="00E33C0E" w:rsidRDefault="00E33C0E" w:rsidP="00CF3F2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F21" w:rsidRPr="00CF3F21" w:rsidRDefault="00CF3F21" w:rsidP="00CF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21">
        <w:rPr>
          <w:rFonts w:ascii="Times New Roman" w:hAnsi="Times New Roman" w:cs="Times New Roman"/>
          <w:b/>
          <w:sz w:val="24"/>
          <w:szCs w:val="24"/>
        </w:rPr>
        <w:t>Rozdział 3.</w:t>
      </w:r>
    </w:p>
    <w:p w:rsidR="00CF3F21" w:rsidRPr="00CF3F21" w:rsidRDefault="00CF3F21" w:rsidP="00CF3F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F21">
        <w:rPr>
          <w:rFonts w:ascii="Times New Roman" w:hAnsi="Times New Roman" w:cs="Times New Roman"/>
          <w:b/>
          <w:sz w:val="24"/>
          <w:szCs w:val="24"/>
        </w:rPr>
        <w:t>Planowana sprzedaż lokali</w:t>
      </w:r>
    </w:p>
    <w:p w:rsidR="00CF3F21" w:rsidRDefault="00CF3F21" w:rsidP="00CF3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objętym programem nie planuje się sprzedaży lokali mieszkalnych.</w:t>
      </w:r>
    </w:p>
    <w:p w:rsidR="00121468" w:rsidRDefault="00121468" w:rsidP="00121468">
      <w:pPr>
        <w:rPr>
          <w:rFonts w:ascii="Times New Roman" w:hAnsi="Times New Roman" w:cs="Times New Roman"/>
          <w:b/>
          <w:sz w:val="24"/>
          <w:szCs w:val="24"/>
        </w:rPr>
      </w:pPr>
    </w:p>
    <w:p w:rsidR="00990597" w:rsidRDefault="00990597" w:rsidP="00121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DF3" w:rsidRDefault="00572DF3" w:rsidP="00121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F21" w:rsidRPr="00857ECD" w:rsidRDefault="00CF3F21" w:rsidP="001214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ECD">
        <w:rPr>
          <w:rFonts w:ascii="Times New Roman" w:hAnsi="Times New Roman" w:cs="Times New Roman"/>
          <w:b/>
          <w:sz w:val="24"/>
          <w:szCs w:val="24"/>
        </w:rPr>
        <w:t>Rozdział 4.</w:t>
      </w:r>
    </w:p>
    <w:p w:rsidR="00CF3F21" w:rsidRDefault="00CF3F21" w:rsidP="00857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ECD">
        <w:rPr>
          <w:rFonts w:ascii="Times New Roman" w:hAnsi="Times New Roman" w:cs="Times New Roman"/>
          <w:b/>
          <w:sz w:val="24"/>
          <w:szCs w:val="24"/>
        </w:rPr>
        <w:t>Zasady polityki czynszowej oraz warunki obniżania czynszu</w:t>
      </w:r>
    </w:p>
    <w:p w:rsidR="00CF3F21" w:rsidRDefault="00CF3F21" w:rsidP="00CF3F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Czynsz najmu za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powierzchni użytkowej lokali wchodzących w skład mieszkaniowego zasobu gminy ustala się na podstawie stawki bazowej za 1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 z uwzględnieniem czynników obniżających lub podwyższających ich wartość.</w:t>
      </w:r>
    </w:p>
    <w:p w:rsidR="00CF3F21" w:rsidRDefault="00CF0254" w:rsidP="00CF3F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7BB4">
        <w:rPr>
          <w:rFonts w:ascii="Times New Roman" w:hAnsi="Times New Roman" w:cs="Times New Roman"/>
          <w:sz w:val="24"/>
          <w:szCs w:val="24"/>
        </w:rPr>
        <w:t>opu</w:t>
      </w:r>
      <w:r w:rsidR="00156557">
        <w:rPr>
          <w:rFonts w:ascii="Times New Roman" w:hAnsi="Times New Roman" w:cs="Times New Roman"/>
          <w:sz w:val="24"/>
          <w:szCs w:val="24"/>
        </w:rPr>
        <w:t>szcza się stosowanie obniżki</w:t>
      </w:r>
      <w:r>
        <w:rPr>
          <w:rFonts w:ascii="Times New Roman" w:hAnsi="Times New Roman" w:cs="Times New Roman"/>
          <w:sz w:val="24"/>
          <w:szCs w:val="24"/>
        </w:rPr>
        <w:t xml:space="preserve"> czynszu w stosunku do najemców o niskich dochodach.</w:t>
      </w:r>
      <w:r w:rsidR="00156557">
        <w:rPr>
          <w:rFonts w:ascii="Times New Roman" w:hAnsi="Times New Roman" w:cs="Times New Roman"/>
          <w:sz w:val="24"/>
          <w:szCs w:val="24"/>
        </w:rPr>
        <w:t xml:space="preserve"> Decyzję w sprawie obniżki czynszu podejmuje Wójt Gminy.</w:t>
      </w:r>
    </w:p>
    <w:p w:rsidR="00CF0254" w:rsidRDefault="00156557" w:rsidP="00CF3F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Naliczony wg obowiązujących stawek czynsz obniża się o 10 % w sytuacji, gdy średni miesięczny dochód na jedną osobę w gospodarstwie domowym wnioskodawcy w okresie 3 miesięcy poprzedzających złożenie wniosku nie przekracza 75 % najniższej emerytury w gospodarstwach jednoosobowych i 50 % w gospodarstwach wieloosobowych.</w:t>
      </w:r>
    </w:p>
    <w:p w:rsidR="00156557" w:rsidRDefault="00156557" w:rsidP="00CF3F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Wnioskujący o obniżkę jest zobowiązany przedstawić deklarację o wysokości dochodów członków gospodarstwa domowego.</w:t>
      </w:r>
    </w:p>
    <w:p w:rsidR="00156557" w:rsidRDefault="00156557" w:rsidP="00CF3F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Obniżki czynszu udziela się najemcy na okres 12 miesięcy.</w:t>
      </w:r>
    </w:p>
    <w:p w:rsidR="00CF3F21" w:rsidRDefault="00CF3F21" w:rsidP="00CF3F2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czynniki obniżające stawki czynszu w następującej wysokości, za:</w:t>
      </w:r>
    </w:p>
    <w:p w:rsidR="00CF3F21" w:rsidRDefault="00CF3F21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ciepłej wody dostarczanej z lokalnej kotłowni – 5 %</w:t>
      </w:r>
    </w:p>
    <w:p w:rsidR="00CF3F21" w:rsidRDefault="00CF3F21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B3E">
        <w:rPr>
          <w:rFonts w:ascii="Times New Roman" w:hAnsi="Times New Roman" w:cs="Times New Roman"/>
          <w:sz w:val="24"/>
          <w:szCs w:val="24"/>
        </w:rPr>
        <w:t>lokal bez centralnego ogrzewania – 10 %</w:t>
      </w:r>
    </w:p>
    <w:p w:rsidR="00DE5B3E" w:rsidRDefault="00DE5B3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łazienki albo bez wspólnej używalności łazienki – 5 %</w:t>
      </w:r>
    </w:p>
    <w:p w:rsidR="00DE5B3E" w:rsidRDefault="00DE5B3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wc</w:t>
      </w:r>
      <w:r w:rsidR="00071FAE">
        <w:rPr>
          <w:rFonts w:ascii="Times New Roman" w:hAnsi="Times New Roman" w:cs="Times New Roman"/>
          <w:sz w:val="24"/>
          <w:szCs w:val="24"/>
        </w:rPr>
        <w:t xml:space="preserve"> – 5 %</w:t>
      </w:r>
    </w:p>
    <w:p w:rsidR="00DE5B3E" w:rsidRDefault="00DE5B3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instalacji wodnej –</w:t>
      </w:r>
      <w:r w:rsidR="00071FAE">
        <w:rPr>
          <w:rFonts w:ascii="Times New Roman" w:hAnsi="Times New Roman" w:cs="Times New Roman"/>
          <w:sz w:val="24"/>
          <w:szCs w:val="24"/>
        </w:rPr>
        <w:t xml:space="preserve"> 10 %</w:t>
      </w:r>
    </w:p>
    <w:p w:rsidR="00071FAE" w:rsidRDefault="00071FA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bez instalacji kanalizacyjnej – 10 %</w:t>
      </w:r>
    </w:p>
    <w:p w:rsidR="00071FAE" w:rsidRDefault="00071FA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w suterenie – 5 %</w:t>
      </w:r>
    </w:p>
    <w:p w:rsidR="00071FAE" w:rsidRDefault="00071FA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w budynku przeznaczonym do rozbiórki – 20 %</w:t>
      </w:r>
    </w:p>
    <w:p w:rsidR="00071FAE" w:rsidRDefault="00071FAE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ze ws</w:t>
      </w:r>
      <w:r w:rsidR="00D07CE5">
        <w:rPr>
          <w:rFonts w:ascii="Times New Roman" w:hAnsi="Times New Roman" w:cs="Times New Roman"/>
          <w:sz w:val="24"/>
          <w:szCs w:val="24"/>
        </w:rPr>
        <w:t>pólną używalnością kuchni lub łazienki – 5 %</w:t>
      </w:r>
    </w:p>
    <w:p w:rsidR="00D07CE5" w:rsidRDefault="00D07CE5" w:rsidP="00CF3F2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z kuchnią albo z wnęką kuchenną bez oświetlenia naturalnego – 5 %</w:t>
      </w:r>
    </w:p>
    <w:p w:rsidR="00D07CE5" w:rsidRDefault="00D07CE5" w:rsidP="00D07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lokal jednoizbowy (bez kuchni, wnęki kuchennej albo kuchni wspólnej) – 5 %.</w:t>
      </w:r>
    </w:p>
    <w:p w:rsidR="00121468" w:rsidRDefault="00121468" w:rsidP="00D07CE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Wysokości wyżej wymienionych czynników sumują się. </w:t>
      </w:r>
    </w:p>
    <w:p w:rsidR="00D07CE5" w:rsidRDefault="00D07CE5" w:rsidP="00D0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4) Ustala się czynnik podwyższający stawki czynszu, za:</w:t>
      </w:r>
    </w:p>
    <w:p w:rsidR="00D07CE5" w:rsidRDefault="00D07CE5" w:rsidP="00D07C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lokal w budynku, po którym w 2003 r. przeprowadzono remont kapitalny – 30 %.</w:t>
      </w:r>
    </w:p>
    <w:p w:rsidR="00D07CE5" w:rsidRDefault="00D07CE5" w:rsidP="00D07CE5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Stawka czynszu za najem lokali socjalnych wynosi połowę stawki czynszu   obowiązującego w gminnym zasobie mieszkaniowym. Do stawek czynszu za najem lokali </w:t>
      </w:r>
      <w:r w:rsidR="00857ECD">
        <w:rPr>
          <w:rFonts w:ascii="Times New Roman" w:hAnsi="Times New Roman" w:cs="Times New Roman"/>
          <w:sz w:val="24"/>
          <w:szCs w:val="24"/>
        </w:rPr>
        <w:t>socjalnych nie stosuje się czynników obniżających lub podwyższających.</w:t>
      </w:r>
    </w:p>
    <w:p w:rsidR="00E33C0E" w:rsidRDefault="00E33C0E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ECD" w:rsidRPr="00CD66D8" w:rsidRDefault="00857ECD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Rozdział 5.</w:t>
      </w:r>
    </w:p>
    <w:p w:rsidR="00857ECD" w:rsidRPr="00CD66D8" w:rsidRDefault="00857ECD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Zarządzanie mieszkaniowym zasobem gminy</w:t>
      </w:r>
    </w:p>
    <w:p w:rsidR="00857ECD" w:rsidRDefault="00857ECD" w:rsidP="00857EC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Lokalami i budynkami wchodzącymi w skład mieszkaniowego zasobu gminy zarządza Wójt.</w:t>
      </w:r>
    </w:p>
    <w:p w:rsidR="00857ECD" w:rsidRDefault="00857ECD" w:rsidP="00857EC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obowiązywania programu nie przewiduje się zmian w zarządzaniu mieszkaniowym zasobem gminy.</w:t>
      </w:r>
    </w:p>
    <w:p w:rsidR="0043439C" w:rsidRDefault="0043439C" w:rsidP="00857EC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Zarządzanie </w:t>
      </w:r>
      <w:r w:rsidR="00572DF3">
        <w:rPr>
          <w:rFonts w:ascii="Times New Roman" w:hAnsi="Times New Roman" w:cs="Times New Roman"/>
          <w:sz w:val="24"/>
          <w:szCs w:val="24"/>
        </w:rPr>
        <w:t xml:space="preserve">mieszkaniowym </w:t>
      </w:r>
      <w:r>
        <w:rPr>
          <w:rFonts w:ascii="Times New Roman" w:hAnsi="Times New Roman" w:cs="Times New Roman"/>
          <w:sz w:val="24"/>
          <w:szCs w:val="24"/>
        </w:rPr>
        <w:t xml:space="preserve">zasobem </w:t>
      </w:r>
      <w:r w:rsidR="00572DF3">
        <w:rPr>
          <w:rFonts w:ascii="Times New Roman" w:hAnsi="Times New Roman" w:cs="Times New Roman"/>
          <w:sz w:val="24"/>
          <w:szCs w:val="24"/>
        </w:rPr>
        <w:t xml:space="preserve">gminy </w:t>
      </w:r>
      <w:r>
        <w:rPr>
          <w:rFonts w:ascii="Times New Roman" w:hAnsi="Times New Roman" w:cs="Times New Roman"/>
          <w:sz w:val="24"/>
          <w:szCs w:val="24"/>
        </w:rPr>
        <w:t>będzie opierać się na racjonalnym gospodarowaniu nim, zapewnie</w:t>
      </w:r>
      <w:r w:rsidR="00572DF3">
        <w:rPr>
          <w:rFonts w:ascii="Times New Roman" w:hAnsi="Times New Roman" w:cs="Times New Roman"/>
          <w:sz w:val="24"/>
          <w:szCs w:val="24"/>
        </w:rPr>
        <w:t>niu w całości jego wykorzystania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3C0E" w:rsidRDefault="00E33C0E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ECD" w:rsidRPr="00CD66D8" w:rsidRDefault="00857ECD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Rozdział 6.</w:t>
      </w:r>
    </w:p>
    <w:p w:rsidR="00857ECD" w:rsidRPr="00CD66D8" w:rsidRDefault="00857ECD" w:rsidP="00CD66D8">
      <w:pPr>
        <w:ind w:lef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Źródła finansowania gospodarki mieszkaniowej</w:t>
      </w:r>
    </w:p>
    <w:p w:rsidR="00857ECD" w:rsidRDefault="00857ECD" w:rsidP="00857EC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Źródłami finansowania gospodarki mieszkaniowej w gminie Jednorożec w kolejnych latach będą: </w:t>
      </w:r>
    </w:p>
    <w:p w:rsidR="00857ECD" w:rsidRDefault="00857ECD" w:rsidP="00857ECD">
      <w:pPr>
        <w:pStyle w:val="Akapitzli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wpływy z czynszów z tytułu najmu lokali komunalnych, zarówno mieszkalnych, jak i użytkowych,</w:t>
      </w:r>
    </w:p>
    <w:p w:rsidR="00857ECD" w:rsidRDefault="00857ECD" w:rsidP="00857ECD">
      <w:pPr>
        <w:pStyle w:val="Akapitzli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wpływy z tytułu opłat niezależnych od właściciela,</w:t>
      </w:r>
    </w:p>
    <w:p w:rsidR="00857ECD" w:rsidRDefault="00857ECD" w:rsidP="00857ECD">
      <w:pPr>
        <w:pStyle w:val="Akapitzlist"/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środki finansowe z budżetu gminy.</w:t>
      </w:r>
    </w:p>
    <w:p w:rsidR="00857ECD" w:rsidRDefault="00857ECD" w:rsidP="00CD6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Prognoza wydatków na utrzymanie zasobu mieszkaniowego w latach 2016-2020</w:t>
      </w:r>
    </w:p>
    <w:tbl>
      <w:tblPr>
        <w:tblStyle w:val="Tabela-Siatka"/>
        <w:tblW w:w="8967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993"/>
        <w:gridCol w:w="1175"/>
      </w:tblGrid>
      <w:tr w:rsidR="00400506" w:rsidTr="00CD66D8">
        <w:trPr>
          <w:trHeight w:val="501"/>
        </w:trPr>
        <w:tc>
          <w:tcPr>
            <w:tcW w:w="3334" w:type="dxa"/>
            <w:vMerge w:val="restart"/>
          </w:tcPr>
          <w:p w:rsidR="00400506" w:rsidRDefault="00400506" w:rsidP="00857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  <w:gridSpan w:val="5"/>
          </w:tcPr>
          <w:p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Tr="00CD66D8">
        <w:trPr>
          <w:trHeight w:val="270"/>
        </w:trPr>
        <w:tc>
          <w:tcPr>
            <w:tcW w:w="3334" w:type="dxa"/>
            <w:vMerge/>
          </w:tcPr>
          <w:p w:rsidR="00400506" w:rsidRDefault="00400506" w:rsidP="00857E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</w:tcPr>
          <w:p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3" w:type="dxa"/>
          </w:tcPr>
          <w:p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75" w:type="dxa"/>
          </w:tcPr>
          <w:p w:rsidR="00400506" w:rsidRPr="00CD66D8" w:rsidRDefault="00400506" w:rsidP="00CD6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400506" w:rsidTr="00CD66D8">
        <w:trPr>
          <w:trHeight w:val="260"/>
        </w:trPr>
        <w:tc>
          <w:tcPr>
            <w:tcW w:w="3334" w:type="dxa"/>
          </w:tcPr>
          <w:p w:rsidR="00400506" w:rsidRPr="00CD66D8" w:rsidRDefault="00400506" w:rsidP="00857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Koszty bieżącej eksploatacji</w:t>
            </w:r>
          </w:p>
        </w:tc>
        <w:tc>
          <w:tcPr>
            <w:tcW w:w="1197" w:type="dxa"/>
          </w:tcPr>
          <w:p w:rsidR="00400506" w:rsidRPr="0022561E" w:rsidRDefault="00572DF3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8000,00</w:t>
            </w:r>
          </w:p>
        </w:tc>
        <w:tc>
          <w:tcPr>
            <w:tcW w:w="993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175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</w:tr>
      <w:tr w:rsidR="00400506" w:rsidTr="00CD66D8">
        <w:trPr>
          <w:trHeight w:val="264"/>
        </w:trPr>
        <w:tc>
          <w:tcPr>
            <w:tcW w:w="3334" w:type="dxa"/>
          </w:tcPr>
          <w:p w:rsidR="00400506" w:rsidRPr="00CD66D8" w:rsidRDefault="00400506" w:rsidP="00857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Koszty remontów i modernizacji</w:t>
            </w:r>
          </w:p>
        </w:tc>
        <w:tc>
          <w:tcPr>
            <w:tcW w:w="1197" w:type="dxa"/>
          </w:tcPr>
          <w:p w:rsidR="00400506" w:rsidRPr="0022561E" w:rsidRDefault="00572DF3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12000,00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993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11000,00</w:t>
            </w:r>
          </w:p>
        </w:tc>
        <w:tc>
          <w:tcPr>
            <w:tcW w:w="1175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</w:tr>
      <w:tr w:rsidR="00400506" w:rsidTr="00CD66D8">
        <w:trPr>
          <w:trHeight w:val="284"/>
        </w:trPr>
        <w:tc>
          <w:tcPr>
            <w:tcW w:w="3334" w:type="dxa"/>
          </w:tcPr>
          <w:p w:rsidR="00400506" w:rsidRPr="00CD66D8" w:rsidRDefault="00400506" w:rsidP="00857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Wydatki inwestycyjne</w:t>
            </w:r>
          </w:p>
        </w:tc>
        <w:tc>
          <w:tcPr>
            <w:tcW w:w="1197" w:type="dxa"/>
          </w:tcPr>
          <w:p w:rsidR="00400506" w:rsidRPr="0022561E" w:rsidRDefault="00572DF3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25000,00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22000,00</w:t>
            </w:r>
          </w:p>
        </w:tc>
        <w:tc>
          <w:tcPr>
            <w:tcW w:w="993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175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</w:tr>
      <w:tr w:rsidR="00400506" w:rsidTr="00CD66D8">
        <w:trPr>
          <w:trHeight w:val="258"/>
        </w:trPr>
        <w:tc>
          <w:tcPr>
            <w:tcW w:w="3334" w:type="dxa"/>
          </w:tcPr>
          <w:p w:rsidR="00400506" w:rsidRPr="00CD66D8" w:rsidRDefault="00400506" w:rsidP="00857E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66D8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1197" w:type="dxa"/>
          </w:tcPr>
          <w:p w:rsidR="00400506" w:rsidRPr="0022561E" w:rsidRDefault="00572DF3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45000,00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49000,00</w:t>
            </w:r>
          </w:p>
        </w:tc>
        <w:tc>
          <w:tcPr>
            <w:tcW w:w="1134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44000,00</w:t>
            </w:r>
          </w:p>
        </w:tc>
        <w:tc>
          <w:tcPr>
            <w:tcW w:w="993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39000,00</w:t>
            </w:r>
          </w:p>
        </w:tc>
        <w:tc>
          <w:tcPr>
            <w:tcW w:w="1175" w:type="dxa"/>
          </w:tcPr>
          <w:p w:rsidR="00400506" w:rsidRPr="0022561E" w:rsidRDefault="0022561E" w:rsidP="002256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61E">
              <w:rPr>
                <w:rFonts w:ascii="Times New Roman" w:hAnsi="Times New Roman" w:cs="Times New Roman"/>
                <w:sz w:val="20"/>
                <w:szCs w:val="20"/>
              </w:rPr>
              <w:t>46000,00</w:t>
            </w:r>
          </w:p>
        </w:tc>
      </w:tr>
    </w:tbl>
    <w:p w:rsidR="00E33C0E" w:rsidRDefault="00E33C0E" w:rsidP="00CD66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6D8" w:rsidRPr="00CD66D8" w:rsidRDefault="00CD66D8" w:rsidP="00CD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Rozdział 7.</w:t>
      </w:r>
    </w:p>
    <w:p w:rsidR="00CD66D8" w:rsidRDefault="00CD66D8" w:rsidP="00CD6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6D8">
        <w:rPr>
          <w:rFonts w:ascii="Times New Roman" w:hAnsi="Times New Roman" w:cs="Times New Roman"/>
          <w:b/>
          <w:sz w:val="24"/>
          <w:szCs w:val="24"/>
        </w:rPr>
        <w:t>Działania mające na celu poprawę wykorzystania i racjonalizację gospodarowania mieszkaniowym zasobem gminy</w:t>
      </w:r>
    </w:p>
    <w:p w:rsidR="00CD66D8" w:rsidRPr="00E33C0E" w:rsidRDefault="00CD66D8" w:rsidP="00E33C0E">
      <w:pPr>
        <w:jc w:val="both"/>
        <w:rPr>
          <w:rFonts w:ascii="Times New Roman" w:hAnsi="Times New Roman" w:cs="Times New Roman"/>
          <w:sz w:val="24"/>
          <w:szCs w:val="24"/>
        </w:rPr>
      </w:pPr>
      <w:r w:rsidRPr="00E33C0E">
        <w:rPr>
          <w:rFonts w:ascii="Times New Roman" w:hAnsi="Times New Roman" w:cs="Times New Roman"/>
          <w:sz w:val="24"/>
          <w:szCs w:val="24"/>
        </w:rPr>
        <w:t>W celu poprawy wykorzystania i racjonalizacji gospodarowania zasobem mieszkaniowym, będą podejmowane m. in. następujące działania:</w:t>
      </w:r>
    </w:p>
    <w:p w:rsidR="00CD66D8" w:rsidRDefault="00CD66D8" w:rsidP="00E33C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zwiększanie mieszkaniowego zasobu gminy przez adaptację budynków o funkcji niemieszkalnej będących własnością gminy,</w:t>
      </w:r>
    </w:p>
    <w:p w:rsidR="00CD66D8" w:rsidRDefault="00CD66D8" w:rsidP="00E33C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zwiększanie windykacji opłat czynszowych za wynajmowane lokale poprzez proponowanie zamiany lokalu na inny o niższych </w:t>
      </w:r>
      <w:r w:rsidR="00E33C0E">
        <w:rPr>
          <w:rFonts w:ascii="Times New Roman" w:hAnsi="Times New Roman" w:cs="Times New Roman"/>
          <w:sz w:val="24"/>
          <w:szCs w:val="24"/>
        </w:rPr>
        <w:t>opłatach związanych z</w:t>
      </w:r>
      <w:r w:rsidR="00F1583C">
        <w:rPr>
          <w:rFonts w:ascii="Times New Roman" w:hAnsi="Times New Roman" w:cs="Times New Roman"/>
          <w:sz w:val="24"/>
          <w:szCs w:val="24"/>
        </w:rPr>
        <w:t xml:space="preserve"> jego utrzymaniem przez najemcę,</w:t>
      </w:r>
    </w:p>
    <w:p w:rsidR="00F1583C" w:rsidRPr="00CD66D8" w:rsidRDefault="00F1583C" w:rsidP="00E33C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0254">
        <w:rPr>
          <w:rFonts w:ascii="Times New Roman" w:hAnsi="Times New Roman" w:cs="Times New Roman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CD66D8" w:rsidSect="0048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AA0" w:rsidRDefault="005C3AA0" w:rsidP="00DE74C2">
      <w:pPr>
        <w:spacing w:after="0" w:line="240" w:lineRule="auto"/>
      </w:pPr>
      <w:r>
        <w:separator/>
      </w:r>
    </w:p>
  </w:endnote>
  <w:endnote w:type="continuationSeparator" w:id="0">
    <w:p w:rsidR="005C3AA0" w:rsidRDefault="005C3AA0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AA0" w:rsidRDefault="005C3AA0" w:rsidP="00DE74C2">
      <w:pPr>
        <w:spacing w:after="0" w:line="240" w:lineRule="auto"/>
      </w:pPr>
      <w:r>
        <w:separator/>
      </w:r>
    </w:p>
  </w:footnote>
  <w:footnote w:type="continuationSeparator" w:id="0">
    <w:p w:rsidR="005C3AA0" w:rsidRDefault="005C3AA0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B1F"/>
    <w:multiLevelType w:val="hybridMultilevel"/>
    <w:tmpl w:val="E070CD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BC65BAE"/>
    <w:multiLevelType w:val="hybridMultilevel"/>
    <w:tmpl w:val="49082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207D2"/>
    <w:multiLevelType w:val="hybridMultilevel"/>
    <w:tmpl w:val="03D6728A"/>
    <w:lvl w:ilvl="0" w:tplc="F3385CE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68"/>
    <w:rsid w:val="00071FAE"/>
    <w:rsid w:val="000E70B5"/>
    <w:rsid w:val="00105694"/>
    <w:rsid w:val="00121468"/>
    <w:rsid w:val="00156557"/>
    <w:rsid w:val="001B3263"/>
    <w:rsid w:val="001B4F0C"/>
    <w:rsid w:val="001B7BB4"/>
    <w:rsid w:val="0022561E"/>
    <w:rsid w:val="002E645A"/>
    <w:rsid w:val="003369BC"/>
    <w:rsid w:val="00347A51"/>
    <w:rsid w:val="00363705"/>
    <w:rsid w:val="003B4558"/>
    <w:rsid w:val="00400506"/>
    <w:rsid w:val="0043439C"/>
    <w:rsid w:val="00467ED4"/>
    <w:rsid w:val="00482036"/>
    <w:rsid w:val="00572DF3"/>
    <w:rsid w:val="0057750F"/>
    <w:rsid w:val="005C3AA0"/>
    <w:rsid w:val="00687B35"/>
    <w:rsid w:val="006F54C2"/>
    <w:rsid w:val="007177E7"/>
    <w:rsid w:val="007539DA"/>
    <w:rsid w:val="00772F68"/>
    <w:rsid w:val="007E6FE4"/>
    <w:rsid w:val="0080630E"/>
    <w:rsid w:val="00857ECD"/>
    <w:rsid w:val="00862EA6"/>
    <w:rsid w:val="008652EE"/>
    <w:rsid w:val="008E5C3E"/>
    <w:rsid w:val="00901F6F"/>
    <w:rsid w:val="00925C47"/>
    <w:rsid w:val="00990597"/>
    <w:rsid w:val="009B0328"/>
    <w:rsid w:val="009E5FF8"/>
    <w:rsid w:val="00A027FF"/>
    <w:rsid w:val="00A27665"/>
    <w:rsid w:val="00AC53BD"/>
    <w:rsid w:val="00AD224E"/>
    <w:rsid w:val="00B643D0"/>
    <w:rsid w:val="00B9407D"/>
    <w:rsid w:val="00BD1B57"/>
    <w:rsid w:val="00CA7637"/>
    <w:rsid w:val="00CC5837"/>
    <w:rsid w:val="00CD66D8"/>
    <w:rsid w:val="00CF0254"/>
    <w:rsid w:val="00CF3F21"/>
    <w:rsid w:val="00D07CE5"/>
    <w:rsid w:val="00D26722"/>
    <w:rsid w:val="00D27028"/>
    <w:rsid w:val="00D54A04"/>
    <w:rsid w:val="00D724A8"/>
    <w:rsid w:val="00D9211B"/>
    <w:rsid w:val="00DB4A26"/>
    <w:rsid w:val="00DE5B3E"/>
    <w:rsid w:val="00DE74C2"/>
    <w:rsid w:val="00DF5751"/>
    <w:rsid w:val="00E10F5F"/>
    <w:rsid w:val="00E33C0E"/>
    <w:rsid w:val="00E6428C"/>
    <w:rsid w:val="00E75172"/>
    <w:rsid w:val="00F1583C"/>
    <w:rsid w:val="00F4156B"/>
    <w:rsid w:val="00F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E2C0D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097A3-33A0-41A2-994D-B3F18CD1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1548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Celina Merchel1</cp:lastModifiedBy>
  <cp:revision>9</cp:revision>
  <dcterms:created xsi:type="dcterms:W3CDTF">2016-08-02T06:17:00Z</dcterms:created>
  <dcterms:modified xsi:type="dcterms:W3CDTF">2016-08-10T07:23:00Z</dcterms:modified>
</cp:coreProperties>
</file>