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81" w:rsidRPr="00557881" w:rsidRDefault="00557881" w:rsidP="005578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557881">
        <w:rPr>
          <w:rFonts w:ascii="Times New Roman" w:hAnsi="Times New Roman" w:cs="Times New Roman"/>
          <w:bCs/>
          <w:i/>
          <w:sz w:val="24"/>
          <w:szCs w:val="24"/>
        </w:rPr>
        <w:t xml:space="preserve">Projekt 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150">
        <w:rPr>
          <w:rFonts w:ascii="Times New Roman" w:hAnsi="Times New Roman" w:cs="Times New Roman"/>
          <w:b/>
          <w:bCs/>
          <w:sz w:val="24"/>
          <w:szCs w:val="24"/>
        </w:rPr>
        <w:t>Uchwała Nr..........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150">
        <w:rPr>
          <w:rFonts w:ascii="Times New Roman" w:hAnsi="Times New Roman" w:cs="Times New Roman"/>
          <w:b/>
          <w:bCs/>
          <w:sz w:val="24"/>
          <w:szCs w:val="24"/>
        </w:rPr>
        <w:t>Rady Gminy Jednorożec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150">
        <w:rPr>
          <w:rFonts w:ascii="Times New Roman" w:hAnsi="Times New Roman" w:cs="Times New Roman"/>
          <w:b/>
          <w:bCs/>
          <w:sz w:val="24"/>
          <w:szCs w:val="24"/>
        </w:rPr>
        <w:t>z dnia .......... roku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60150">
        <w:rPr>
          <w:rFonts w:ascii="Times New Roman" w:hAnsi="Times New Roman" w:cs="Times New Roman"/>
          <w:b/>
          <w:bCs/>
          <w:sz w:val="24"/>
          <w:szCs w:val="24"/>
        </w:rPr>
        <w:t>w sprawie uchwalenia uchwały budżetowej Gminy Jednorożec na 2018 rok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B46" w:rsidRDefault="00161B46" w:rsidP="00557881">
      <w:pPr>
        <w:pStyle w:val="Normal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podstawie art.18 ust.2 </w:t>
      </w:r>
      <w:proofErr w:type="spellStart"/>
      <w:r>
        <w:rPr>
          <w:rFonts w:ascii="Times New Roman" w:hAnsi="Times New Roman" w:cs="Times New Roman"/>
          <w:color w:val="000000"/>
        </w:rPr>
        <w:t>pkt</w:t>
      </w:r>
      <w:proofErr w:type="spellEnd"/>
      <w:r>
        <w:rPr>
          <w:rFonts w:ascii="Times New Roman" w:hAnsi="Times New Roman" w:cs="Times New Roman"/>
          <w:color w:val="000000"/>
        </w:rPr>
        <w:t xml:space="preserve"> 4 ustawy z dnia 8 marca 1990 </w:t>
      </w:r>
      <w:proofErr w:type="spellStart"/>
      <w:r>
        <w:rPr>
          <w:rFonts w:ascii="Times New Roman" w:hAnsi="Times New Roman" w:cs="Times New Roman"/>
          <w:color w:val="000000"/>
        </w:rPr>
        <w:t>r.o</w:t>
      </w:r>
      <w:proofErr w:type="spellEnd"/>
      <w:r>
        <w:rPr>
          <w:rFonts w:ascii="Times New Roman" w:hAnsi="Times New Roman" w:cs="Times New Roman"/>
          <w:color w:val="000000"/>
        </w:rPr>
        <w:t xml:space="preserve"> samorządzie gminnym (</w:t>
      </w:r>
      <w:proofErr w:type="spellStart"/>
      <w:r>
        <w:rPr>
          <w:rFonts w:ascii="Times New Roman" w:hAnsi="Times New Roman" w:cs="Times New Roman"/>
          <w:color w:val="000000"/>
        </w:rPr>
        <w:t>t.j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Dz.U</w:t>
      </w:r>
      <w:proofErr w:type="spellEnd"/>
      <w:r>
        <w:rPr>
          <w:rFonts w:ascii="Times New Roman" w:hAnsi="Times New Roman" w:cs="Times New Roman"/>
          <w:color w:val="000000"/>
        </w:rPr>
        <w:t xml:space="preserve">. 2017, poz. 1875) oraz art. 211, </w:t>
      </w:r>
      <w:proofErr w:type="spellStart"/>
      <w:r>
        <w:rPr>
          <w:rFonts w:ascii="Times New Roman" w:hAnsi="Times New Roman" w:cs="Times New Roman"/>
          <w:color w:val="000000"/>
        </w:rPr>
        <w:t>art</w:t>
      </w:r>
      <w:proofErr w:type="spellEnd"/>
      <w:r>
        <w:rPr>
          <w:rFonts w:ascii="Times New Roman" w:hAnsi="Times New Roman" w:cs="Times New Roman"/>
          <w:color w:val="000000"/>
        </w:rPr>
        <w:t xml:space="preserve"> 212, art. 214, art.215, art.217, art. 235, art. 236, art. 237, art. 239, art.243 ustawy z dnia 27 sierpnia 2009 r. o finansach publicznych (</w:t>
      </w:r>
      <w:proofErr w:type="spellStart"/>
      <w:r w:rsidR="00557881">
        <w:rPr>
          <w:rFonts w:ascii="Times New Roman" w:hAnsi="Times New Roman" w:cs="Times New Roman"/>
          <w:color w:val="000000"/>
        </w:rPr>
        <w:t>t.j</w:t>
      </w:r>
      <w:proofErr w:type="spellEnd"/>
      <w:r w:rsidR="00557881"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Dz.U</w:t>
      </w:r>
      <w:proofErr w:type="spellEnd"/>
      <w:r>
        <w:rPr>
          <w:rFonts w:ascii="Times New Roman" w:hAnsi="Times New Roman" w:cs="Times New Roman"/>
          <w:color w:val="000000"/>
        </w:rPr>
        <w:t xml:space="preserve">. 2016, poz. 1870, zmiany wymienionej ustawy zostały ogłoszone w </w:t>
      </w:r>
      <w:proofErr w:type="spellStart"/>
      <w:r>
        <w:rPr>
          <w:rFonts w:ascii="Times New Roman" w:hAnsi="Times New Roman" w:cs="Times New Roman"/>
          <w:color w:val="000000"/>
        </w:rPr>
        <w:t>Dz.U</w:t>
      </w:r>
      <w:proofErr w:type="spellEnd"/>
      <w:r>
        <w:rPr>
          <w:rFonts w:ascii="Times New Roman" w:hAnsi="Times New Roman" w:cs="Times New Roman"/>
          <w:color w:val="000000"/>
        </w:rPr>
        <w:t xml:space="preserve">. z 2016 r. poz. 1948, 1984, 2260, </w:t>
      </w:r>
      <w:proofErr w:type="spellStart"/>
      <w:r>
        <w:rPr>
          <w:rFonts w:ascii="Times New Roman" w:hAnsi="Times New Roman" w:cs="Times New Roman"/>
          <w:color w:val="000000"/>
        </w:rPr>
        <w:t>Dz.U</w:t>
      </w:r>
      <w:proofErr w:type="spellEnd"/>
      <w:r>
        <w:rPr>
          <w:rFonts w:ascii="Times New Roman" w:hAnsi="Times New Roman" w:cs="Times New Roman"/>
          <w:color w:val="000000"/>
        </w:rPr>
        <w:t xml:space="preserve"> z 2017 poz. 60, 191, 659, 933, 935, 1089, 1475, 1529, 1537) Rada Gminy Jednorożec uchwala, co następuje: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150">
        <w:rPr>
          <w:rFonts w:ascii="Times New Roman" w:hAnsi="Times New Roman" w:cs="Times New Roman"/>
          <w:sz w:val="24"/>
          <w:szCs w:val="24"/>
        </w:rPr>
        <w:t>§ 1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50">
        <w:rPr>
          <w:rFonts w:ascii="Times New Roman" w:hAnsi="Times New Roman" w:cs="Times New Roman"/>
          <w:sz w:val="24"/>
          <w:szCs w:val="24"/>
        </w:rPr>
        <w:t xml:space="preserve">1. Ustala się dochody w łącznej kwocie </w:t>
      </w:r>
      <w:r w:rsidRPr="00E60150">
        <w:rPr>
          <w:rFonts w:ascii="Times New Roman" w:hAnsi="Times New Roman" w:cs="Times New Roman"/>
          <w:b/>
          <w:bCs/>
          <w:sz w:val="24"/>
          <w:szCs w:val="24"/>
        </w:rPr>
        <w:t>32.949.666,00</w:t>
      </w:r>
      <w:r w:rsidRPr="00E60150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50">
        <w:rPr>
          <w:rFonts w:ascii="Times New Roman" w:hAnsi="Times New Roman" w:cs="Times New Roman"/>
          <w:sz w:val="24"/>
          <w:szCs w:val="24"/>
        </w:rPr>
        <w:t xml:space="preserve">          a) bieżące w kwocie 32.855.666,00 zł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50">
        <w:rPr>
          <w:rFonts w:ascii="Times New Roman" w:hAnsi="Times New Roman" w:cs="Times New Roman"/>
          <w:sz w:val="24"/>
          <w:szCs w:val="24"/>
        </w:rPr>
        <w:t xml:space="preserve">          b) majątkowe w kwocie 94.000,00 zł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50">
        <w:rPr>
          <w:rFonts w:ascii="Times New Roman" w:hAnsi="Times New Roman" w:cs="Times New Roman"/>
          <w:sz w:val="24"/>
          <w:szCs w:val="24"/>
        </w:rPr>
        <w:t>zgodnie z załącznikiem nr 1 do niniejszej uchwały.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50">
        <w:rPr>
          <w:rFonts w:ascii="Times New Roman" w:hAnsi="Times New Roman" w:cs="Times New Roman"/>
          <w:sz w:val="24"/>
          <w:szCs w:val="24"/>
        </w:rPr>
        <w:t xml:space="preserve">2. Ustala się wydatki w łącznej kwocie </w:t>
      </w:r>
      <w:r w:rsidRPr="00E60150">
        <w:rPr>
          <w:rFonts w:ascii="Times New Roman" w:hAnsi="Times New Roman" w:cs="Times New Roman"/>
          <w:b/>
          <w:bCs/>
          <w:sz w:val="24"/>
          <w:szCs w:val="24"/>
        </w:rPr>
        <w:t xml:space="preserve">35.950.435,00 </w:t>
      </w:r>
      <w:r w:rsidRPr="00E60150">
        <w:rPr>
          <w:rFonts w:ascii="Times New Roman" w:hAnsi="Times New Roman" w:cs="Times New Roman"/>
          <w:sz w:val="24"/>
          <w:szCs w:val="24"/>
        </w:rPr>
        <w:t>zł, z tego: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50">
        <w:rPr>
          <w:rFonts w:ascii="Times New Roman" w:hAnsi="Times New Roman" w:cs="Times New Roman"/>
          <w:sz w:val="24"/>
          <w:szCs w:val="24"/>
        </w:rPr>
        <w:t xml:space="preserve">          a) bieżące w kwocie 31.007.006,17 zł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50">
        <w:rPr>
          <w:rFonts w:ascii="Times New Roman" w:hAnsi="Times New Roman" w:cs="Times New Roman"/>
          <w:sz w:val="24"/>
          <w:szCs w:val="24"/>
        </w:rPr>
        <w:t xml:space="preserve">          b) majątkowe w kwocie 4.943.428,83 zł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50">
        <w:rPr>
          <w:rFonts w:ascii="Times New Roman" w:hAnsi="Times New Roman" w:cs="Times New Roman"/>
          <w:sz w:val="24"/>
          <w:szCs w:val="24"/>
        </w:rPr>
        <w:t>zgodnie z załącznikiem nr 2 i 2a do niniejszej uchwały.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1. Ustala się deficyt budżetu gminy w wysokości 3.000.769,00 zł sfinansowany: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1) przychodami ze sprzedaży papierów wartościowych wyemitowanych przez Gminę Jednorożec w kwocie 1.630.000,00 zł,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2) z zaciągniętych pożyczek w kwocie 1.370.769,00 zł.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2. Ustala się przychody budżetu w kwocie 4.200769,00 zł zgodnie z załącznikiem nr 3 do niniejszej uchwały.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3. Ustala się rozchody budżetu w kwocie 1.200.000,00 zł zgodnie z załącznikiem nr 4 do niniejszej uchwały.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4. Ustala się limity zobowiązań do zaciągnięcia na sfinansowanie przejściowego deficytu w kwocie 5.000.000,00 zł, w tym z tytułu: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 xml:space="preserve">a) kredytów, pożyczek i emitowanych papierów wartościowych na sfinansowanie przejściowego deficytu budżetu w kwocie 2.000.000,00 zł, 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b) na wyprzedzające finansowanie zadań finansowanych ze środków UE w kwocie 3.000.000,00 zł.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5. Ustala się limity zobowiązań :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a) na zaciągnięcie kredytów, pożyczek i emitowanych papierów wartościowych na sfinansowanie planowanego deficytu budżetu w kwocie okr</w:t>
      </w:r>
      <w:r>
        <w:rPr>
          <w:rFonts w:ascii="Times New Roman" w:hAnsi="Times New Roman" w:cs="Times New Roman"/>
          <w:color w:val="000000"/>
          <w:sz w:val="24"/>
          <w:szCs w:val="24"/>
        </w:rPr>
        <w:t>eś</w:t>
      </w:r>
      <w:r w:rsidRPr="00E60150">
        <w:rPr>
          <w:rFonts w:ascii="Times New Roman" w:hAnsi="Times New Roman" w:cs="Times New Roman"/>
          <w:color w:val="000000"/>
          <w:sz w:val="24"/>
          <w:szCs w:val="24"/>
        </w:rPr>
        <w:t>lonej w § 2 ust.1,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b) na wykup papierów wartościowych w kwocie określonej w § 2 ust. 3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c) na wyprzedzające finansowanie zadań finansowanych ze środków UE w kwocie 3.000.000,00 zł.</w:t>
      </w:r>
    </w:p>
    <w:p w:rsid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1. Ustala się rezerwę ogólną w wysokości 36.000,00 zł.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2. Ustala sie rezerwę celową w wysokości 93.100,00 zł, z tego na realizację zadań własnych z zakresu zarządzania kryzysowego w wysokości 93.100,00 zł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Ustala się dotacje udzielone z budżetu gminy podmiotom należącym i nie należącym do sektora finansów publicznych zgodnie z załącznikiem nr 5 do niniejszej uchwały.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§ 5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Ustala się: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1. Dochody i wydatki z zakresu administracji rządowej i innych zadań zleconych odrębnymi ustawami zgodnie z załącznikiem nr 6 i 7 do niniejszej uchwały.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2. Dochody i wydatki związane z realizacją zadań realizowanych na mocy porozumień z organami administracji rządowej zgodnie z załącznikiem nr 8 do niniejszej uchwały.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2. Dochody i wydatki związane z realizacją zadań wykonywanych w drodze umów, porozumień m</w:t>
      </w:r>
      <w:r>
        <w:rPr>
          <w:rFonts w:ascii="Times New Roman" w:hAnsi="Times New Roman" w:cs="Times New Roman"/>
          <w:color w:val="000000"/>
          <w:sz w:val="24"/>
          <w:szCs w:val="24"/>
        </w:rPr>
        <w:t>ię</w:t>
      </w:r>
      <w:r w:rsidRPr="00E60150">
        <w:rPr>
          <w:rFonts w:ascii="Times New Roman" w:hAnsi="Times New Roman" w:cs="Times New Roman"/>
          <w:color w:val="000000"/>
          <w:sz w:val="24"/>
          <w:szCs w:val="24"/>
        </w:rPr>
        <w:t>dzy jednostkami samorządu terytorialnego zgodnie z załącznikiem nr 9 do niniejszej uchwały.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3. Dochody z tytułu wydania zezwoleń na sprzedaż napojów alkoholowych oraz wydatki na realizację zadań określonych w Gminnym Programie profilaktyki i Rozwiązywania Problemów Alkoholowych i w Gminnym Programie Przeciwdziałania Narkomanii zgodnie z załącznikiem nr 10 do niniejszej uchwały.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150">
        <w:rPr>
          <w:rFonts w:ascii="Times New Roman" w:hAnsi="Times New Roman" w:cs="Times New Roman"/>
          <w:sz w:val="24"/>
          <w:szCs w:val="24"/>
        </w:rPr>
        <w:t>§ 6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50">
        <w:rPr>
          <w:rFonts w:ascii="Times New Roman" w:hAnsi="Times New Roman" w:cs="Times New Roman"/>
          <w:sz w:val="24"/>
          <w:szCs w:val="24"/>
        </w:rPr>
        <w:t>Ustala się plan wydatków na przedsięwzięcia realizowane w ramach funduszu sołeckiego w podziale na poszczególne sołectwa zgodnie z załącznikiem nr 11 do niniejszej uchwały.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§ 7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Upoważnia się Wójta do: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1. Zaciągania kredytów i pożyczek oraz emisji papierów wartościowych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pokrycie występującego w cią</w:t>
      </w:r>
      <w:r w:rsidRPr="00E60150">
        <w:rPr>
          <w:rFonts w:ascii="Times New Roman" w:hAnsi="Times New Roman" w:cs="Times New Roman"/>
          <w:color w:val="000000"/>
          <w:sz w:val="24"/>
          <w:szCs w:val="24"/>
        </w:rPr>
        <w:t>gu roku przejściowego deficytu budżetu do wysokości określonej w § 2 ust.4 niniejszej uchwały,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2. Do dokonywania zmian w planie wydatków na uposażenia i wynagrodzenia ze stosunku pracy, w ramach działu klasyfikacji budżetowej.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3. Lokowania wolnych środków budżetowych na rachunkach bankowych w innych bankach niż bank prowadzący obsługę budżetu gminy.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4. Dokonywania zmian w planie roczn</w:t>
      </w:r>
      <w:r>
        <w:rPr>
          <w:rFonts w:ascii="Times New Roman" w:hAnsi="Times New Roman" w:cs="Times New Roman"/>
          <w:color w:val="000000"/>
          <w:sz w:val="24"/>
          <w:szCs w:val="24"/>
        </w:rPr>
        <w:t>ych zadań inwestycyjnych bez moż</w:t>
      </w:r>
      <w:r w:rsidRPr="00E60150">
        <w:rPr>
          <w:rFonts w:ascii="Times New Roman" w:hAnsi="Times New Roman" w:cs="Times New Roman"/>
          <w:color w:val="000000"/>
          <w:sz w:val="24"/>
          <w:szCs w:val="24"/>
        </w:rPr>
        <w:t>liwości wprowadzania nowych czy rezygnacji wyko</w:t>
      </w:r>
      <w:r>
        <w:rPr>
          <w:rFonts w:ascii="Times New Roman" w:hAnsi="Times New Roman" w:cs="Times New Roman"/>
          <w:color w:val="000000"/>
          <w:sz w:val="24"/>
          <w:szCs w:val="24"/>
        </w:rPr>
        <w:t>nywania przyjętych zadań, z wyłą</w:t>
      </w:r>
      <w:r w:rsidRPr="00E60150">
        <w:rPr>
          <w:rFonts w:ascii="Times New Roman" w:hAnsi="Times New Roman" w:cs="Times New Roman"/>
          <w:color w:val="000000"/>
          <w:sz w:val="24"/>
          <w:szCs w:val="24"/>
        </w:rPr>
        <w:t>czeniem przeniesień wydatków między działami.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§ 8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1. Wykonanie Uchwały powierza się Wójtowi.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50">
        <w:rPr>
          <w:rFonts w:ascii="Times New Roman" w:hAnsi="Times New Roman" w:cs="Times New Roman"/>
          <w:color w:val="000000"/>
          <w:sz w:val="24"/>
          <w:szCs w:val="24"/>
        </w:rPr>
        <w:t>2. Uchwała wchodzi w życie z dniem 1 stycznia 2018 roku i podlega publikacji w Dzienniku Urzędowym Województwa Mazowieckiego oraz w Biuletynie Informacji Publicznej Gminy Jednorożec.</w:t>
      </w:r>
    </w:p>
    <w:p w:rsidR="00E60150" w:rsidRPr="00E60150" w:rsidRDefault="00E60150" w:rsidP="00E6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65A0" w:rsidRDefault="005B65A0"/>
    <w:sectPr w:rsidR="005B65A0" w:rsidSect="00040DD7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60150"/>
    <w:rsid w:val="000742DE"/>
    <w:rsid w:val="00161B46"/>
    <w:rsid w:val="00390599"/>
    <w:rsid w:val="00557881"/>
    <w:rsid w:val="005B65A0"/>
    <w:rsid w:val="00E6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601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645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2017-11-06T10:42:00Z</dcterms:created>
  <dcterms:modified xsi:type="dcterms:W3CDTF">2017-11-14T08:19:00Z</dcterms:modified>
</cp:coreProperties>
</file>